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3149D7F8" w:rsidR="001F5046" w:rsidRPr="00EA6BF1"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F944F8">
        <w:rPr>
          <w:rFonts w:cs="Arial"/>
          <w:bCs/>
          <w:sz w:val="28"/>
        </w:rPr>
        <w:t>5</w:t>
      </w:r>
      <w:bookmarkStart w:id="2" w:name="_GoBack"/>
      <w:bookmarkEnd w:id="2"/>
      <w:r w:rsidR="00981958">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r w:rsidR="00EA6BF1" w:rsidRPr="00EA6BF1">
        <w:rPr>
          <w:rFonts w:cs="Arial"/>
          <w:bCs/>
          <w:sz w:val="28"/>
        </w:rPr>
        <w:t>R1-</w:t>
      </w:r>
      <w:r w:rsidR="00F65ADE" w:rsidRPr="00F65ADE">
        <w:rPr>
          <w:rFonts w:cs="Arial"/>
          <w:bCs/>
          <w:sz w:val="28"/>
        </w:rPr>
        <w:t>2105735</w:t>
      </w:r>
    </w:p>
    <w:p w14:paraId="644B11A2" w14:textId="68969142" w:rsidR="007769D5" w:rsidRPr="009513AC" w:rsidRDefault="007769D5" w:rsidP="007769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65ADE" w:rsidRPr="00F65ADE">
        <w:rPr>
          <w:rFonts w:ascii="Arial" w:eastAsia="MS Mincho" w:hAnsi="Arial" w:cs="Arial"/>
          <w:b/>
          <w:bCs/>
          <w:sz w:val="28"/>
          <w:lang w:eastAsia="ja-JP"/>
        </w:rPr>
        <w:t>May 10</w:t>
      </w:r>
      <w:r w:rsidR="00F65ADE" w:rsidRPr="00F65ADE">
        <w:rPr>
          <w:rFonts w:ascii="Arial" w:eastAsia="MS Mincho" w:hAnsi="Arial" w:cs="Arial"/>
          <w:b/>
          <w:bCs/>
          <w:sz w:val="28"/>
          <w:vertAlign w:val="superscript"/>
          <w:lang w:eastAsia="ja-JP"/>
        </w:rPr>
        <w:t>th</w:t>
      </w:r>
      <w:r w:rsidR="00F65ADE">
        <w:rPr>
          <w:rFonts w:ascii="Arial" w:eastAsia="MS Mincho" w:hAnsi="Arial" w:cs="Arial"/>
          <w:b/>
          <w:bCs/>
          <w:sz w:val="28"/>
          <w:lang w:eastAsia="ja-JP"/>
        </w:rPr>
        <w:t xml:space="preserve"> </w:t>
      </w:r>
      <w:r w:rsidR="00F65ADE" w:rsidRPr="00F65ADE">
        <w:rPr>
          <w:rFonts w:ascii="Arial" w:eastAsia="MS Mincho" w:hAnsi="Arial" w:cs="Arial"/>
          <w:b/>
          <w:bCs/>
          <w:sz w:val="28"/>
          <w:lang w:eastAsia="ja-JP"/>
        </w:rPr>
        <w:t>– 27</w:t>
      </w:r>
      <w:r w:rsidR="00F65ADE" w:rsidRPr="00F65ADE">
        <w:rPr>
          <w:rFonts w:ascii="Arial" w:eastAsia="MS Mincho" w:hAnsi="Arial" w:cs="Arial"/>
          <w:b/>
          <w:bCs/>
          <w:sz w:val="28"/>
          <w:vertAlign w:val="superscript"/>
          <w:lang w:eastAsia="ja-JP"/>
        </w:rPr>
        <w:t>th</w:t>
      </w:r>
      <w:r w:rsidR="00C30169">
        <w:rPr>
          <w:rFonts w:ascii="Arial" w:eastAsia="MS Mincho" w:hAnsi="Arial" w:cs="Arial"/>
          <w:b/>
          <w:bCs/>
          <w:sz w:val="28"/>
          <w:lang w:eastAsia="ja-JP"/>
        </w:rPr>
        <w:t>, 2021</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3" w:name="_Ref47537019"/>
      <w:bookmarkEnd w:id="0"/>
      <w:bookmarkEnd w:id="1"/>
      <w:r w:rsidRPr="00466346">
        <w:rPr>
          <w:rFonts w:hint="eastAsia"/>
          <w:lang w:eastAsia="zh-TW"/>
        </w:rPr>
        <w:t>Introduction</w:t>
      </w:r>
      <w:bookmarkEnd w:id="3"/>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F65ADE">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EE333B" w:rsidRDefault="00A9781C" w:rsidP="00EE333B">
      <w:pPr>
        <w:pStyle w:val="Style1"/>
      </w:pPr>
      <w:r w:rsidRPr="00EE333B">
        <w:t xml:space="preserve">The multiplexing behavior among HARQ-ACK/SR/CSI and PUSCH for traffic with different priorities, including the cases with UCI on PUCCH and UCI on PUSCH. </w:t>
      </w:r>
    </w:p>
    <w:p w14:paraId="2138E812" w14:textId="27548CF2" w:rsidR="00A9781C" w:rsidRPr="00A9781C" w:rsidRDefault="00A9781C" w:rsidP="00EE333B">
      <w:pPr>
        <w:pStyle w:val="Style1"/>
      </w:pPr>
      <w:r w:rsidRPr="00EE333B">
        <w:t>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r w:rsidRPr="00A9781C">
        <w:t xml:space="preserve"> </w:t>
      </w: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18226235"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F65ADE">
        <w:rPr>
          <w:lang w:eastAsia="zh-TW"/>
        </w:rPr>
        <w:t>[2]</w:t>
      </w:r>
      <w:r>
        <w:rPr>
          <w:lang w:eastAsia="zh-TW"/>
        </w:rPr>
        <w:fldChar w:fldCharType="end"/>
      </w:r>
      <w:r>
        <w:rPr>
          <w:lang w:eastAsia="zh-TW"/>
        </w:rPr>
        <w:t>, the fol</w:t>
      </w:r>
      <w:r w:rsidR="00806B4E">
        <w:rPr>
          <w:lang w:eastAsia="zh-TW"/>
        </w:rPr>
        <w:t>lowing agreement has been made:</w:t>
      </w:r>
    </w:p>
    <w:tbl>
      <w:tblPr>
        <w:tblStyle w:val="TableGrid"/>
        <w:tblW w:w="0" w:type="auto"/>
        <w:tblLook w:val="04A0" w:firstRow="1" w:lastRow="0" w:firstColumn="1" w:lastColumn="0" w:noHBand="0" w:noVBand="1"/>
      </w:tblPr>
      <w:tblGrid>
        <w:gridCol w:w="9350"/>
      </w:tblGrid>
      <w:tr w:rsidR="00806B4E" w14:paraId="573D0F6A" w14:textId="77777777" w:rsidTr="00806B4E">
        <w:tc>
          <w:tcPr>
            <w:tcW w:w="9350" w:type="dxa"/>
          </w:tcPr>
          <w:p w14:paraId="3C6A6056" w14:textId="77777777" w:rsidR="00806B4E" w:rsidRPr="00C305A3" w:rsidRDefault="00806B4E" w:rsidP="00806B4E">
            <w:pPr>
              <w:pStyle w:val="BodyText"/>
              <w:spacing w:after="120"/>
              <w:rPr>
                <w:color w:val="000000"/>
                <w:highlight w:val="green"/>
              </w:rPr>
            </w:pPr>
            <w:r w:rsidRPr="00C305A3">
              <w:rPr>
                <w:color w:val="000000"/>
                <w:highlight w:val="green"/>
              </w:rPr>
              <w:t>Agreements:</w:t>
            </w:r>
          </w:p>
          <w:p w14:paraId="57FE88A0" w14:textId="77777777" w:rsidR="00806B4E" w:rsidRDefault="00806B4E" w:rsidP="00806B4E">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ACC439B" w14:textId="77777777" w:rsidR="00806B4E" w:rsidRDefault="00806B4E" w:rsidP="00430561">
            <w:pPr>
              <w:widowControl w:val="0"/>
              <w:numPr>
                <w:ilvl w:val="0"/>
                <w:numId w:val="5"/>
              </w:numPr>
              <w:spacing w:after="0"/>
              <w:ind w:left="714" w:hanging="357"/>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94A7735"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68CC2DA7"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C00541A" w14:textId="77777777" w:rsidR="00806B4E" w:rsidRPr="00F9555F" w:rsidRDefault="00806B4E" w:rsidP="00806B4E">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3A773FD" w14:textId="77777777" w:rsidR="00806B4E" w:rsidRDefault="00806B4E" w:rsidP="00430561">
            <w:pPr>
              <w:widowControl w:val="0"/>
              <w:numPr>
                <w:ilvl w:val="0"/>
                <w:numId w:val="6"/>
              </w:numPr>
              <w:spacing w:after="0"/>
              <w:jc w:val="both"/>
              <w:rPr>
                <w:rFonts w:eastAsia="Times New Roman"/>
                <w:color w:val="000000"/>
              </w:rPr>
            </w:pPr>
            <w:r>
              <w:rPr>
                <w:rFonts w:eastAsia="Times New Roman"/>
                <w:color w:val="000000"/>
              </w:rPr>
              <w:t>FFS conditions, if needed, for the multiplexing, e.g</w:t>
            </w:r>
          </w:p>
          <w:p w14:paraId="3A198535"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802FF"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in case a PUCCH overlaps with more than one PUCCH.</w:t>
            </w:r>
          </w:p>
          <w:p w14:paraId="3437A1B7"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Timeline requirements.</w:t>
            </w:r>
          </w:p>
          <w:p w14:paraId="5543C259" w14:textId="77777777" w:rsidR="00806B4E" w:rsidRDefault="00806B4E" w:rsidP="00430561">
            <w:pPr>
              <w:widowControl w:val="0"/>
              <w:numPr>
                <w:ilvl w:val="0"/>
                <w:numId w:val="8"/>
              </w:numPr>
              <w:spacing w:after="0"/>
              <w:jc w:val="both"/>
              <w:rPr>
                <w:rFonts w:eastAsia="Times New Roman"/>
                <w:color w:val="000000"/>
              </w:rPr>
            </w:pPr>
            <w:r>
              <w:rPr>
                <w:rFonts w:eastAsia="Times New Roman"/>
                <w:color w:val="000000"/>
              </w:rPr>
              <w:t>FFS: details, if needed, of the multiplexing scheme, e.g.</w:t>
            </w:r>
          </w:p>
          <w:p w14:paraId="2383A1C8"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minimize impact on the latency for high-priority HARQ-ACK.</w:t>
            </w:r>
          </w:p>
          <w:p w14:paraId="0BE23A25"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0DD51AC"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multiplex the HARQ-ACK bits (e.g. multiplexing, bundling).</w:t>
            </w:r>
          </w:p>
          <w:p w14:paraId="4592D7C0"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encode the UCIs with different priorities (e.g. separate coding vs. joint coding)</w:t>
            </w:r>
          </w:p>
          <w:p w14:paraId="2D6BB74B"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28B14FC4" w14:textId="77777777" w:rsidR="00806B4E" w:rsidRPr="00806B4E" w:rsidRDefault="00806B4E" w:rsidP="00430561">
            <w:pPr>
              <w:widowControl w:val="0"/>
              <w:numPr>
                <w:ilvl w:val="1"/>
                <w:numId w:val="9"/>
              </w:numPr>
              <w:spacing w:after="0"/>
              <w:jc w:val="both"/>
              <w:rPr>
                <w:lang w:eastAsia="zh-TW"/>
              </w:rPr>
            </w:pPr>
            <w:r>
              <w:rPr>
                <w:rFonts w:eastAsia="Times New Roman"/>
                <w:color w:val="000000"/>
              </w:rPr>
              <w:t>Explicit indication for enabling multiplexing.</w:t>
            </w:r>
          </w:p>
          <w:p w14:paraId="7FA0CF49" w14:textId="354DCE5F" w:rsidR="00806B4E" w:rsidRDefault="00806B4E" w:rsidP="00430561">
            <w:pPr>
              <w:widowControl w:val="0"/>
              <w:numPr>
                <w:ilvl w:val="1"/>
                <w:numId w:val="9"/>
              </w:numPr>
              <w:spacing w:after="0"/>
              <w:jc w:val="both"/>
              <w:rPr>
                <w:lang w:eastAsia="zh-TW"/>
              </w:rPr>
            </w:pPr>
            <w:r>
              <w:rPr>
                <w:rFonts w:eastAsia="Times New Roman"/>
                <w:color w:val="000000"/>
              </w:rPr>
              <w:t>Multiplexing rule and order (e.g. HP/LP multiplexing is after resolving collision within the same priority).</w:t>
            </w:r>
          </w:p>
        </w:tc>
      </w:tr>
    </w:tbl>
    <w:p w14:paraId="18EC1ACA" w14:textId="20CEDFCD" w:rsidR="00633C62" w:rsidRDefault="00633C62" w:rsidP="00633C62">
      <w:pPr>
        <w:pStyle w:val="Heading3"/>
        <w:rPr>
          <w:lang w:eastAsia="zh-TW"/>
        </w:rPr>
      </w:pPr>
      <w:r>
        <w:rPr>
          <w:lang w:eastAsia="zh-TW"/>
        </w:rPr>
        <w:lastRenderedPageBreak/>
        <w:t>Indication of Multiplexing</w:t>
      </w:r>
    </w:p>
    <w:p w14:paraId="1C3A8B32" w14:textId="4FF153E5" w:rsidR="00633C62" w:rsidRDefault="00633C62" w:rsidP="00574D7F">
      <w:pPr>
        <w:jc w:val="both"/>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2593023E" w:rsidR="00633C62" w:rsidRPr="00EC0BF0" w:rsidRDefault="00EC0BF0" w:rsidP="00012D6B">
      <w:pPr>
        <w:pStyle w:val="ListParagraph"/>
      </w:pPr>
      <w:r w:rsidRPr="00EC0BF0">
        <w:t>Dynamic indication of the multiplexing activation/de-activation is not supported</w:t>
      </w:r>
      <w:r>
        <w:rPr>
          <w:lang w:val="en-GB"/>
        </w:rPr>
        <w:t>.</w:t>
      </w:r>
    </w:p>
    <w:p w14:paraId="49CB034F" w14:textId="4C2400AB" w:rsidR="00633C62" w:rsidRDefault="00633C62" w:rsidP="00633C62">
      <w:pPr>
        <w:pStyle w:val="Heading3"/>
        <w:rPr>
          <w:lang w:eastAsia="zh-TW"/>
        </w:rPr>
      </w:pPr>
      <w:r>
        <w:rPr>
          <w:lang w:eastAsia="zh-TW"/>
        </w:rPr>
        <w:t>Multiplexing timeline</w:t>
      </w:r>
    </w:p>
    <w:p w14:paraId="58A24A41" w14:textId="5F43E255" w:rsidR="00231922" w:rsidRDefault="00231922" w:rsidP="00AF0950">
      <w:pPr>
        <w:jc w:val="both"/>
        <w:rPr>
          <w:lang w:eastAsia="sv-SE"/>
        </w:rPr>
      </w:pPr>
      <w:r>
        <w:rPr>
          <w:lang w:eastAsia="sv-SE"/>
        </w:rPr>
        <w:t>In last RAN1 meeting, the following working assumption was reached:</w:t>
      </w:r>
    </w:p>
    <w:tbl>
      <w:tblPr>
        <w:tblStyle w:val="TableGrid"/>
        <w:tblW w:w="0" w:type="auto"/>
        <w:tblLook w:val="04A0" w:firstRow="1" w:lastRow="0" w:firstColumn="1" w:lastColumn="0" w:noHBand="0" w:noVBand="1"/>
      </w:tblPr>
      <w:tblGrid>
        <w:gridCol w:w="9350"/>
      </w:tblGrid>
      <w:tr w:rsidR="00231922" w14:paraId="038C24A1" w14:textId="77777777" w:rsidTr="00231922">
        <w:tc>
          <w:tcPr>
            <w:tcW w:w="9350" w:type="dxa"/>
          </w:tcPr>
          <w:p w14:paraId="3265F65A" w14:textId="77777777" w:rsidR="00231922" w:rsidRPr="00E327EE" w:rsidRDefault="00231922" w:rsidP="00231922">
            <w:pPr>
              <w:spacing w:after="0"/>
              <w:rPr>
                <w:rFonts w:eastAsia="Microsoft YaHei"/>
                <w:color w:val="000000"/>
                <w:highlight w:val="darkYellow"/>
              </w:rPr>
            </w:pPr>
            <w:r w:rsidRPr="00E327EE">
              <w:rPr>
                <w:rFonts w:eastAsia="SimSun"/>
                <w:color w:val="000000"/>
                <w:highlight w:val="darkYellow"/>
                <w:lang w:eastAsia="zh-CN"/>
              </w:rPr>
              <w:t>Working assumption:</w:t>
            </w:r>
          </w:p>
          <w:p w14:paraId="0CA8A793" w14:textId="74ED1849" w:rsidR="00231922" w:rsidRPr="00E327EE" w:rsidRDefault="00231922" w:rsidP="00231922">
            <w:pPr>
              <w:spacing w:after="0"/>
              <w:jc w:val="both"/>
              <w:rPr>
                <w:rFonts w:eastAsia="Times New Roman"/>
                <w:color w:val="000000"/>
                <w:lang w:eastAsia="zh-CN"/>
              </w:rPr>
            </w:pPr>
            <w:r w:rsidRPr="00E327EE">
              <w:rPr>
                <w:rFonts w:eastAsia="Times New Roman"/>
                <w:color w:val="000000"/>
                <w:lang w:eastAsia="zh-CN"/>
              </w:rPr>
              <w:t>Reuse Rel-15 intra-UE PUCCH/PUSCH multiplexing timeline requirements for Rel-17 intra-UE</w:t>
            </w:r>
            <w:r>
              <w:rPr>
                <w:rFonts w:eastAsia="Times New Roman"/>
                <w:color w:val="000000"/>
                <w:lang w:eastAsia="zh-CN"/>
              </w:rPr>
              <w:t xml:space="preserve"> </w:t>
            </w:r>
            <w:r w:rsidRPr="00E327EE">
              <w:rPr>
                <w:rFonts w:eastAsia="Times New Roman"/>
                <w:color w:val="000000"/>
                <w:lang w:eastAsia="zh-CN"/>
              </w:rPr>
              <w:t>PUCCH/PUSCH multiplexing with different priorities</w:t>
            </w:r>
          </w:p>
          <w:p w14:paraId="235B605A" w14:textId="3D3173D1" w:rsidR="00231922" w:rsidRPr="00231922" w:rsidRDefault="00231922" w:rsidP="00231922">
            <w:pPr>
              <w:pStyle w:val="ListParagraph"/>
              <w:numPr>
                <w:ilvl w:val="0"/>
                <w:numId w:val="27"/>
              </w:numPr>
              <w:spacing w:after="0"/>
              <w:jc w:val="both"/>
              <w:rPr>
                <w:b w:val="0"/>
                <w:i w:val="0"/>
                <w:lang w:eastAsia="sv-SE"/>
              </w:rPr>
            </w:pPr>
            <w:r w:rsidRPr="00231922">
              <w:rPr>
                <w:rFonts w:eastAsia="Times New Roman"/>
                <w:b w:val="0"/>
                <w:i w:val="0"/>
                <w:color w:val="000000"/>
              </w:rPr>
              <w:t>FFS whether or not to specify a different behavior than Rel-15 when the timeline requirements are not met</w:t>
            </w:r>
          </w:p>
        </w:tc>
      </w:tr>
    </w:tbl>
    <w:p w14:paraId="30187183" w14:textId="28A580F9" w:rsidR="00E821D1" w:rsidRDefault="00231922" w:rsidP="00073FBE">
      <w:pPr>
        <w:spacing w:before="120"/>
        <w:jc w:val="both"/>
        <w:rPr>
          <w:lang w:eastAsia="sv-SE"/>
        </w:rPr>
      </w:pPr>
      <w:r>
        <w:rPr>
          <w:lang w:eastAsia="sv-SE"/>
        </w:rPr>
        <w:t xml:space="preserve">In R15, there is </w:t>
      </w:r>
      <w:r w:rsidR="00073FBE">
        <w:rPr>
          <w:lang w:eastAsia="sv-SE"/>
        </w:rPr>
        <w:t xml:space="preserve">a </w:t>
      </w:r>
      <w:r>
        <w:rPr>
          <w:lang w:eastAsia="sv-SE"/>
        </w:rPr>
        <w:t>“</w:t>
      </w:r>
      <w:r w:rsidRPr="00231922">
        <w:rPr>
          <w:i/>
          <w:lang w:eastAsia="sv-SE"/>
        </w:rPr>
        <w:t>guard gap</w:t>
      </w:r>
      <w:r>
        <w:rPr>
          <w:lang w:eastAsia="sv-SE"/>
        </w:rPr>
        <w:t xml:space="preserve">” where the PUCCH can’t overridden anymore. This to give the UE time to build the codebook and prepare the PUCCH. When multiplexing HARQs from two priorities, there will be two guard gaps: one associated with the original LP-PUCCH and one associated with the HP-PUCCH (which will contain the LP HARQ codebook as well). </w:t>
      </w:r>
      <w:r w:rsidR="00A325B9" w:rsidRPr="008772BC">
        <w:rPr>
          <w:lang w:eastAsia="sv-SE"/>
        </w:rPr>
        <w:t>When multiplexing HP-PUCCH and LP-PUCCH, the guard gaps of the two PUCCHs should be taken into consideration.</w:t>
      </w:r>
    </w:p>
    <w:p w14:paraId="4C228D17" w14:textId="17BA5631" w:rsidR="00073FBE" w:rsidRDefault="00073FBE" w:rsidP="00AF0950">
      <w:pPr>
        <w:jc w:val="both"/>
        <w:rPr>
          <w:color w:val="FF0000"/>
          <w:lang w:eastAsia="sv-SE"/>
        </w:rPr>
      </w:pPr>
      <w:r>
        <w:rPr>
          <w:lang w:eastAsia="sv-SE"/>
        </w:rPr>
        <w:t>To avoid the cancelation process for the LP-PUCCH, the UE needs to know about the multiplexing between HP and LP channels before “</w:t>
      </w:r>
      <w:r w:rsidRPr="00231922">
        <w:rPr>
          <w:i/>
          <w:lang w:eastAsia="sv-SE"/>
        </w:rPr>
        <w:t>guard gap</w:t>
      </w:r>
      <w:r>
        <w:rPr>
          <w:lang w:eastAsia="sv-SE"/>
        </w:rPr>
        <w:t xml:space="preserve">” of the </w:t>
      </w:r>
      <w:r w:rsidRPr="00073FBE">
        <w:rPr>
          <w:lang w:eastAsia="sv-SE"/>
        </w:rPr>
        <w:t>earliest PUCCH</w:t>
      </w:r>
      <w:r>
        <w:rPr>
          <w:lang w:eastAsia="sv-SE"/>
        </w:rPr>
        <w:t>.</w:t>
      </w:r>
    </w:p>
    <w:p w14:paraId="476929E5" w14:textId="27EE29AE" w:rsidR="00574D7F" w:rsidRDefault="00073FBE" w:rsidP="00ED7C3A">
      <w:pPr>
        <w:keepNext/>
        <w:spacing w:after="0"/>
        <w:jc w:val="center"/>
      </w:pPr>
      <w:r w:rsidRPr="00073FBE">
        <w:rPr>
          <w:noProof/>
          <w:lang w:eastAsia="en-GB"/>
        </w:rPr>
        <w:drawing>
          <wp:inline distT="0" distB="0" distL="0" distR="0" wp14:anchorId="1AC6DFB4" wp14:editId="1DE9D1AF">
            <wp:extent cx="3630306" cy="16636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8784" cy="1672079"/>
                    </a:xfrm>
                    <a:prstGeom prst="rect">
                      <a:avLst/>
                    </a:prstGeom>
                    <a:noFill/>
                    <a:ln>
                      <a:noFill/>
                    </a:ln>
                  </pic:spPr>
                </pic:pic>
              </a:graphicData>
            </a:graphic>
          </wp:inline>
        </w:drawing>
      </w:r>
    </w:p>
    <w:p w14:paraId="34C77BFE" w14:textId="39F74EE1" w:rsidR="00E821D1" w:rsidRPr="00AF0950" w:rsidRDefault="00E821D1" w:rsidP="00ED7C3A">
      <w:pPr>
        <w:pStyle w:val="Caption"/>
        <w:spacing w:before="60"/>
        <w:jc w:val="center"/>
        <w:rPr>
          <w:b w:val="0"/>
          <w:color w:val="FF0000"/>
          <w:lang w:eastAsia="sv-SE"/>
        </w:rPr>
      </w:pPr>
      <w:bookmarkStart w:id="4" w:name="_Ref54183797"/>
      <w:r w:rsidRPr="00AF0950">
        <w:rPr>
          <w:b w:val="0"/>
        </w:rPr>
        <w:t xml:space="preserve">Figure </w:t>
      </w:r>
      <w:r w:rsidRPr="00AF0950">
        <w:rPr>
          <w:b w:val="0"/>
        </w:rPr>
        <w:fldChar w:fldCharType="begin"/>
      </w:r>
      <w:r w:rsidRPr="00AF0950">
        <w:rPr>
          <w:b w:val="0"/>
        </w:rPr>
        <w:instrText xml:space="preserve"> SEQ Figure \* ARABIC </w:instrText>
      </w:r>
      <w:r w:rsidRPr="00AF0950">
        <w:rPr>
          <w:b w:val="0"/>
        </w:rPr>
        <w:fldChar w:fldCharType="separate"/>
      </w:r>
      <w:r w:rsidR="00F65ADE">
        <w:rPr>
          <w:b w:val="0"/>
          <w:noProof/>
        </w:rPr>
        <w:t>1</w:t>
      </w:r>
      <w:r w:rsidRPr="00AF0950">
        <w:rPr>
          <w:b w:val="0"/>
        </w:rPr>
        <w:fldChar w:fldCharType="end"/>
      </w:r>
      <w:bookmarkEnd w:id="4"/>
      <w:r w:rsidRPr="00AF0950">
        <w:rPr>
          <w:b w:val="0"/>
        </w:rPr>
        <w:t>: Mu</w:t>
      </w:r>
      <w:r w:rsidR="00D2604F" w:rsidRPr="00AF0950">
        <w:rPr>
          <w:b w:val="0"/>
        </w:rPr>
        <w:t>l</w:t>
      </w:r>
      <w:r w:rsidRPr="00AF0950">
        <w:rPr>
          <w:b w:val="0"/>
        </w:rPr>
        <w:t>t</w:t>
      </w:r>
      <w:r w:rsidRPr="00AF0950">
        <w:rPr>
          <w:b w:val="0"/>
          <w:noProof/>
        </w:rPr>
        <w:t>iplexing timelines</w:t>
      </w:r>
    </w:p>
    <w:p w14:paraId="6476D1A1" w14:textId="7244CE03" w:rsidR="00EC0BF0" w:rsidRPr="00EC0BF0" w:rsidRDefault="00EC0BF0" w:rsidP="00AF0950">
      <w:pPr>
        <w:pStyle w:val="ListParagraph"/>
        <w:jc w:val="both"/>
      </w:pPr>
      <w:r w:rsidRPr="00EC0BF0">
        <w:t>Guard gap timeline of the new multiplexed PUCCH is of the earliest PUCCH</w:t>
      </w:r>
      <w:r>
        <w:rPr>
          <w:lang w:val="en-GB"/>
        </w:rPr>
        <w:t>.</w:t>
      </w:r>
    </w:p>
    <w:p w14:paraId="7D5ED52C" w14:textId="5CE327F9" w:rsidR="00863F3C" w:rsidRDefault="00863F3C" w:rsidP="00863F3C">
      <w:pPr>
        <w:pStyle w:val="Heading3"/>
        <w:rPr>
          <w:lang w:eastAsia="zh-TW"/>
        </w:rPr>
      </w:pPr>
      <w:r>
        <w:rPr>
          <w:lang w:eastAsia="zh-TW"/>
        </w:rPr>
        <w:t>Multiplexing conditions</w:t>
      </w:r>
    </w:p>
    <w:p w14:paraId="088B9BE1" w14:textId="5120C6B5" w:rsidR="00574D7F" w:rsidRDefault="00BF7437" w:rsidP="002A29A8">
      <w:pPr>
        <w:jc w:val="both"/>
        <w:rPr>
          <w:lang w:eastAsia="sv-SE"/>
        </w:rPr>
      </w:pPr>
      <w:r>
        <w:t>In last RAN1 meeting, the following agreement was reached:</w:t>
      </w:r>
    </w:p>
    <w:tbl>
      <w:tblPr>
        <w:tblStyle w:val="TableGrid"/>
        <w:tblW w:w="0" w:type="auto"/>
        <w:tblLook w:val="04A0" w:firstRow="1" w:lastRow="0" w:firstColumn="1" w:lastColumn="0" w:noHBand="0" w:noVBand="1"/>
      </w:tblPr>
      <w:tblGrid>
        <w:gridCol w:w="9350"/>
      </w:tblGrid>
      <w:tr w:rsidR="00574D7F" w14:paraId="07F1890F" w14:textId="77777777" w:rsidTr="00574D7F">
        <w:tc>
          <w:tcPr>
            <w:tcW w:w="9350" w:type="dxa"/>
          </w:tcPr>
          <w:p w14:paraId="5823AA70" w14:textId="77777777" w:rsidR="00574D7F" w:rsidRPr="005240FC" w:rsidRDefault="00574D7F" w:rsidP="00574D7F">
            <w:pPr>
              <w:spacing w:after="0"/>
              <w:rPr>
                <w:rFonts w:eastAsia="Microsoft YaHei"/>
                <w:color w:val="000000"/>
                <w:highlight w:val="green"/>
              </w:rPr>
            </w:pPr>
            <w:r w:rsidRPr="005240FC">
              <w:rPr>
                <w:rFonts w:eastAsia="SimSun"/>
                <w:color w:val="000000"/>
                <w:highlight w:val="green"/>
                <w:lang w:eastAsia="zh-CN"/>
              </w:rPr>
              <w:t>Agreements:</w:t>
            </w:r>
          </w:p>
          <w:p w14:paraId="6B4E680C" w14:textId="77777777" w:rsidR="00574D7F" w:rsidRPr="005240FC" w:rsidRDefault="00574D7F" w:rsidP="00574D7F">
            <w:pPr>
              <w:spacing w:after="0"/>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39FA7AA3" w14:textId="77777777" w:rsidR="00574D7F" w:rsidRPr="005240FC" w:rsidRDefault="00574D7F" w:rsidP="00430561">
            <w:pPr>
              <w:numPr>
                <w:ilvl w:val="0"/>
                <w:numId w:val="21"/>
              </w:numPr>
              <w:spacing w:after="0"/>
            </w:pPr>
            <w:r w:rsidRPr="005240FC">
              <w:t>Support of multiplexing between different resources not confined within a sub-slot if conditions are met</w:t>
            </w:r>
          </w:p>
          <w:p w14:paraId="593F96CE" w14:textId="77777777" w:rsidR="00574D7F" w:rsidRPr="005240FC" w:rsidRDefault="00574D7F" w:rsidP="00430561">
            <w:pPr>
              <w:numPr>
                <w:ilvl w:val="1"/>
                <w:numId w:val="21"/>
              </w:numPr>
              <w:spacing w:after="0"/>
            </w:pPr>
            <w:r w:rsidRPr="005240FC">
              <w:t xml:space="preserve">FFS: Details </w:t>
            </w:r>
          </w:p>
          <w:p w14:paraId="778943A2" w14:textId="77777777" w:rsidR="00574D7F" w:rsidRPr="005240FC" w:rsidRDefault="00574D7F" w:rsidP="00430561">
            <w:pPr>
              <w:numPr>
                <w:ilvl w:val="0"/>
                <w:numId w:val="21"/>
              </w:numPr>
              <w:spacing w:after="0"/>
            </w:pPr>
            <w:r w:rsidRPr="005240FC">
              <w:rPr>
                <w:rFonts w:eastAsia="Microsoft YaHei"/>
                <w:color w:val="000000"/>
              </w:rPr>
              <w:t>Support multiplexing in case a PUCCH overlaps with more than one PUCCH if conditions are met</w:t>
            </w:r>
          </w:p>
          <w:p w14:paraId="6F7F767D" w14:textId="0D8F2B34" w:rsidR="00574D7F" w:rsidRPr="00574D7F" w:rsidRDefault="00574D7F" w:rsidP="00430561">
            <w:pPr>
              <w:numPr>
                <w:ilvl w:val="1"/>
                <w:numId w:val="21"/>
              </w:numPr>
              <w:spacing w:after="0"/>
              <w:rPr>
                <w:rFonts w:eastAsia="Microsoft YaHei"/>
                <w:color w:val="000000"/>
              </w:rPr>
            </w:pPr>
            <w:r w:rsidRPr="005240FC">
              <w:rPr>
                <w:rFonts w:eastAsia="Microsoft YaHei"/>
                <w:color w:val="000000"/>
              </w:rPr>
              <w:t>FFS details</w:t>
            </w:r>
          </w:p>
        </w:tc>
      </w:tr>
    </w:tbl>
    <w:p w14:paraId="63FA7BD3" w14:textId="741D909A" w:rsidR="00D83C54" w:rsidRDefault="00D83C54" w:rsidP="00BF7437">
      <w:pPr>
        <w:spacing w:before="120"/>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 xml:space="preserve">Hence, we think that multiplexing of UCI of different </w:t>
      </w:r>
      <w:r w:rsidR="00152C54">
        <w:rPr>
          <w:lang w:eastAsia="sv-SE"/>
        </w:rPr>
        <w:lastRenderedPageBreak/>
        <w:t>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7ACBEFA7" w:rsidR="00633C62" w:rsidRPr="00EC0BF0" w:rsidRDefault="008D0979" w:rsidP="00AF0950">
      <w:pPr>
        <w:pStyle w:val="ListParagraph"/>
        <w:jc w:val="both"/>
      </w:pPr>
      <w:r w:rsidRPr="00EC0BF0">
        <w:t>Multiplexing allowed only if the resulted PUCCH is confined within the sub-slot of the HP-PUCCH sub-slot</w:t>
      </w:r>
      <w:r w:rsidR="00A325B9" w:rsidRPr="00EC0BF0">
        <w:t>.</w:t>
      </w:r>
    </w:p>
    <w:p w14:paraId="27A7D595" w14:textId="77777777" w:rsidR="00290EEB" w:rsidRPr="00863F3C" w:rsidRDefault="005E71E7" w:rsidP="00AF0950">
      <w:pPr>
        <w:jc w:val="both"/>
        <w:rPr>
          <w:lang w:val="en-US" w:eastAsia="sv-SE"/>
        </w:rPr>
      </w:pPr>
      <w:r w:rsidRPr="00863F3C">
        <w:rPr>
          <w:lang w:eastAsia="sv-SE"/>
        </w:rPr>
        <w:t xml:space="preserve">Some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290EEB" w:rsidRDefault="00863F3C" w:rsidP="00AF0950">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r w:rsidRPr="00863F3C">
        <w:rPr>
          <w:i/>
          <w:iCs/>
          <w:lang w:eastAsia="sv-SE"/>
        </w:rPr>
        <w:t xml:space="preserve">maxUCIPayload </w:t>
      </w:r>
      <w:r w:rsidRPr="00863F3C">
        <w:rPr>
          <w:lang w:eastAsia="sv-SE"/>
        </w:rPr>
        <w:t>where the parameter</w:t>
      </w:r>
      <w:r>
        <w:rPr>
          <w:i/>
          <w:iCs/>
          <w:lang w:eastAsia="sv-SE"/>
        </w:rPr>
        <w:t xml:space="preserve"> </w:t>
      </w:r>
      <w:r w:rsidRPr="00863F3C">
        <w:rPr>
          <w:i/>
          <w:iCs/>
          <w:lang w:eastAsia="sv-SE"/>
        </w:rPr>
        <w:t>maxUCIPayload</w:t>
      </w:r>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AF0950">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51FFC39F" w:rsidR="00863F3C" w:rsidRPr="00EC0BF0" w:rsidRDefault="005E71E7" w:rsidP="00AF0950">
      <w:pPr>
        <w:pStyle w:val="ListParagraph"/>
        <w:jc w:val="both"/>
        <w:rPr>
          <w:lang w:val="en-US"/>
        </w:rPr>
      </w:pPr>
      <w:r w:rsidRPr="00EC0BF0">
        <w:t xml:space="preserve">Group-bundling is supported when multiplexing and when the resulted UCI payload is large. </w:t>
      </w:r>
    </w:p>
    <w:p w14:paraId="63B94E57" w14:textId="265FA822" w:rsidR="008D0979" w:rsidRDefault="008D0979" w:rsidP="00AF0950">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02B7A853" w14:textId="3DE1E61D" w:rsidR="00E31186" w:rsidRDefault="00E31186" w:rsidP="00E31186">
      <w:pPr>
        <w:pStyle w:val="Heading2"/>
        <w:rPr>
          <w:lang w:eastAsia="zh-TW"/>
        </w:rPr>
      </w:pPr>
      <w:r>
        <w:rPr>
          <w:lang w:eastAsia="zh-TW"/>
        </w:rPr>
        <w:t>Multiplexing into a PUSCH</w:t>
      </w:r>
    </w:p>
    <w:p w14:paraId="74E39531" w14:textId="34BDAF39" w:rsidR="00E31186" w:rsidRDefault="00E31186" w:rsidP="00E31186">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F65ADE">
        <w:rPr>
          <w:lang w:eastAsia="zh-TW"/>
        </w:rPr>
        <w:t>[2]</w:t>
      </w:r>
      <w:r>
        <w:rPr>
          <w:lang w:eastAsia="zh-TW"/>
        </w:rPr>
        <w:fldChar w:fldCharType="end"/>
      </w:r>
      <w:r>
        <w:rPr>
          <w:lang w:eastAsia="zh-TW"/>
        </w:rPr>
        <w:t>, the fol</w:t>
      </w:r>
      <w:r w:rsidR="00EC0BF0">
        <w:rPr>
          <w:lang w:eastAsia="zh-TW"/>
        </w:rPr>
        <w:t>lowing agreement has been made:</w:t>
      </w:r>
    </w:p>
    <w:tbl>
      <w:tblPr>
        <w:tblStyle w:val="TableGrid"/>
        <w:tblW w:w="0" w:type="auto"/>
        <w:tblLook w:val="04A0" w:firstRow="1" w:lastRow="0" w:firstColumn="1" w:lastColumn="0" w:noHBand="0" w:noVBand="1"/>
      </w:tblPr>
      <w:tblGrid>
        <w:gridCol w:w="9350"/>
      </w:tblGrid>
      <w:tr w:rsidR="00EC0BF0" w14:paraId="75BDA73F" w14:textId="77777777" w:rsidTr="00EC0BF0">
        <w:tc>
          <w:tcPr>
            <w:tcW w:w="9350" w:type="dxa"/>
          </w:tcPr>
          <w:p w14:paraId="07C6095C" w14:textId="77777777" w:rsidR="00EC0BF0" w:rsidRPr="00C305A3" w:rsidRDefault="00EC0BF0" w:rsidP="00EC0BF0">
            <w:pPr>
              <w:spacing w:after="0"/>
              <w:rPr>
                <w:highlight w:val="green"/>
              </w:rPr>
            </w:pPr>
            <w:r w:rsidRPr="00C305A3">
              <w:rPr>
                <w:highlight w:val="green"/>
              </w:rPr>
              <w:t>Agreements:</w:t>
            </w:r>
          </w:p>
          <w:p w14:paraId="5361D06F" w14:textId="77777777" w:rsidR="00EC0BF0" w:rsidRDefault="00EC0BF0" w:rsidP="00EC0BF0">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A860D23"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33B2D740"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6EF87C6D"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7F8D95ED" w14:textId="4DCA5B0E" w:rsidR="00EC0BF0" w:rsidRDefault="00EC0BF0" w:rsidP="00EC0BF0">
            <w:pPr>
              <w:widowControl w:val="0"/>
              <w:spacing w:after="0"/>
              <w:jc w:val="both"/>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tc>
      </w:tr>
    </w:tbl>
    <w:p w14:paraId="1CECC74E" w14:textId="77777777" w:rsidR="00E31186" w:rsidRDefault="00E31186" w:rsidP="00AF0950">
      <w:pPr>
        <w:spacing w:before="120" w:after="120"/>
        <w:jc w:val="both"/>
        <w:rPr>
          <w:rFonts w:ascii="Microsoft YaHei" w:eastAsia="Microsoft YaHei" w:hAnsi="Microsoft YaHei"/>
          <w:color w:val="000000"/>
          <w:szCs w:val="21"/>
        </w:rPr>
      </w:pPr>
      <w:r>
        <w:rPr>
          <w:color w:val="000000"/>
        </w:rPr>
        <w:t>For the above multiplexing scenarios,</w:t>
      </w:r>
    </w:p>
    <w:p w14:paraId="42A6A9B7" w14:textId="77777777" w:rsidR="00E31186" w:rsidRDefault="00E31186" w:rsidP="00430561">
      <w:pPr>
        <w:widowControl w:val="0"/>
        <w:numPr>
          <w:ilvl w:val="0"/>
          <w:numId w:val="11"/>
        </w:numPr>
        <w:spacing w:after="0"/>
        <w:jc w:val="both"/>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0EC9BC08"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for other separate configurations.</w:t>
      </w:r>
    </w:p>
    <w:p w14:paraId="6C3F3D9E"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value range of beta-offset (e.g. &lt;1).</w:t>
      </w:r>
    </w:p>
    <w:p w14:paraId="512BD7E0" w14:textId="77777777" w:rsidR="00E31186" w:rsidRDefault="00E31186" w:rsidP="00430561">
      <w:pPr>
        <w:widowControl w:val="0"/>
        <w:numPr>
          <w:ilvl w:val="0"/>
          <w:numId w:val="13"/>
        </w:numPr>
        <w:spacing w:after="0"/>
        <w:jc w:val="both"/>
        <w:rPr>
          <w:rFonts w:eastAsia="Times New Roman"/>
          <w:color w:val="000000"/>
        </w:rPr>
      </w:pPr>
      <w:r>
        <w:rPr>
          <w:rFonts w:eastAsia="Times New Roman"/>
          <w:color w:val="000000"/>
        </w:rPr>
        <w:t>FFS the conditions, if needed, for multiplexing, e.g.</w:t>
      </w:r>
    </w:p>
    <w:p w14:paraId="1A05816C"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sz w:val="18"/>
          <w:szCs w:val="18"/>
        </w:rPr>
        <w:t>FFS: Whether to support multiplexing in case a PUCCH/PUSCH overlaps with more than one PUCCH/PUSCH.</w:t>
      </w:r>
    </w:p>
    <w:p w14:paraId="6042C5ED"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rPr>
        <w:t>Timeline requirements.</w:t>
      </w:r>
    </w:p>
    <w:p w14:paraId="7CB0100D" w14:textId="77777777" w:rsidR="00E31186" w:rsidRDefault="00E31186" w:rsidP="00430561">
      <w:pPr>
        <w:widowControl w:val="0"/>
        <w:numPr>
          <w:ilvl w:val="0"/>
          <w:numId w:val="15"/>
        </w:numPr>
        <w:spacing w:after="0"/>
        <w:jc w:val="both"/>
        <w:rPr>
          <w:rFonts w:eastAsia="Times New Roman"/>
          <w:color w:val="000000"/>
        </w:rPr>
      </w:pPr>
      <w:r>
        <w:rPr>
          <w:rFonts w:eastAsia="Times New Roman"/>
          <w:color w:val="000000"/>
          <w:sz w:val="18"/>
          <w:szCs w:val="18"/>
        </w:rPr>
        <w:t>FFS: details, if needed, of the multiplexing scheme, e.g.</w:t>
      </w:r>
    </w:p>
    <w:p w14:paraId="0964C5B3" w14:textId="77777777" w:rsidR="00E31186" w:rsidRPr="00E31186" w:rsidRDefault="00E31186" w:rsidP="00430561">
      <w:pPr>
        <w:widowControl w:val="0"/>
        <w:numPr>
          <w:ilvl w:val="1"/>
          <w:numId w:val="16"/>
        </w:numPr>
        <w:spacing w:after="0"/>
        <w:jc w:val="both"/>
        <w:rPr>
          <w:rFonts w:eastAsia="Times New Roman"/>
          <w:color w:val="000000"/>
          <w:sz w:val="18"/>
          <w:szCs w:val="18"/>
        </w:rPr>
      </w:pPr>
      <w:r w:rsidRPr="00E31186">
        <w:rPr>
          <w:rFonts w:eastAsia="Times New Roman"/>
          <w:color w:val="000000"/>
          <w:sz w:val="18"/>
          <w:szCs w:val="18"/>
        </w:rPr>
        <w:t>How to minimize impact on the latency for high-priority HARQ-ACK.</w:t>
      </w:r>
    </w:p>
    <w:p w14:paraId="7A012AFB"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lastRenderedPageBreak/>
        <w:t>How to multiplex the HARQ-ACK bits (e.g. multiplexing, bundling)?</w:t>
      </w:r>
    </w:p>
    <w:p w14:paraId="19DADFEA"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encode the UCIs with different priorities (e.g. separate coding vs. joint coding).</w:t>
      </w:r>
    </w:p>
    <w:p w14:paraId="7CCCC9E1"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5769AD94"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Explicit indication for multiplexing.</w:t>
      </w:r>
    </w:p>
    <w:p w14:paraId="0C34F5E3"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Multiplexing rule and order (e.g. HP/LP multiplexing is after resolving collision within the same priority).</w:t>
      </w:r>
    </w:p>
    <w:p w14:paraId="66C9C740" w14:textId="77777777" w:rsidR="00E31186" w:rsidRPr="00E31186" w:rsidRDefault="00E31186" w:rsidP="00430561">
      <w:pPr>
        <w:widowControl w:val="0"/>
        <w:numPr>
          <w:ilvl w:val="1"/>
          <w:numId w:val="16"/>
        </w:numPr>
        <w:spacing w:after="120"/>
        <w:ind w:left="1434" w:hanging="357"/>
        <w:jc w:val="both"/>
        <w:rPr>
          <w:rFonts w:eastAsia="Times New Roman"/>
          <w:color w:val="000000"/>
        </w:rPr>
      </w:pPr>
      <w:r w:rsidRPr="00E31186">
        <w:rPr>
          <w:rFonts w:eastAsia="Times New Roman"/>
          <w:color w:val="000000"/>
        </w:rPr>
        <w:t>How to handle multiplexing of UCI of different priorities and CG-UCI in a CG-PUSCH</w:t>
      </w:r>
    </w:p>
    <w:p w14:paraId="1309F31F" w14:textId="7B2519E3" w:rsidR="00E31186" w:rsidRDefault="00E31186" w:rsidP="00AF0950">
      <w:pPr>
        <w:jc w:val="both"/>
        <w:rPr>
          <w:b/>
          <w:i/>
          <w:lang w:eastAsia="zh-CN"/>
        </w:rPr>
      </w:pPr>
      <w:r w:rsidRPr="00E31186">
        <w:rPr>
          <w:lang w:eastAsia="zh-TW"/>
        </w:rPr>
        <w:t xml:space="preserve">The beta-offset is used to adjust the coding rate and could be used for the multiplexing on PUSCH. </w:t>
      </w:r>
      <w:r>
        <w:rPr>
          <w:lang w:eastAsia="zh-TW"/>
        </w:rPr>
        <w:t>Two sets of beta-offset could be defined one for high priority UCI and one for low priority UCI mult</w:t>
      </w:r>
      <w:r w:rsidR="00DF4504">
        <w:rPr>
          <w:lang w:eastAsia="zh-TW"/>
        </w:rPr>
        <w:t>iplexing</w:t>
      </w:r>
      <w:r w:rsidR="00DF4504" w:rsidRPr="00DF4504">
        <w:rPr>
          <w:lang w:eastAsia="zh-TW"/>
        </w:rPr>
        <w:t>.</w:t>
      </w:r>
      <w:r w:rsidR="00DF4504">
        <w:rPr>
          <w:b/>
          <w:i/>
          <w:lang w:eastAsia="zh-CN"/>
        </w:rPr>
        <w:t xml:space="preserve"> </w:t>
      </w:r>
    </w:p>
    <w:p w14:paraId="59CA411F" w14:textId="7B21CF30" w:rsidR="003D74C6" w:rsidRPr="00EC0BF0" w:rsidRDefault="003D74C6" w:rsidP="00AF0950">
      <w:pPr>
        <w:pStyle w:val="ListParagraph"/>
        <w:jc w:val="both"/>
      </w:pPr>
      <w:r w:rsidRPr="00EC0BF0">
        <w:t>Two sets of beta-offset could be defined one for high priority UCI and one for low priority UCI multiplexing</w:t>
      </w:r>
      <w:r w:rsidR="00EC0BF0" w:rsidRPr="00EC0BF0">
        <w:t>.</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1422C7D5" w14:textId="1D55FFF9" w:rsidR="003D74C6" w:rsidRDefault="003D74C6" w:rsidP="003D74C6">
      <w:pPr>
        <w:rPr>
          <w:lang w:eastAsia="ja-JP"/>
        </w:rPr>
      </w:pPr>
      <w:r>
        <w:rPr>
          <w:lang w:eastAsia="ja-JP"/>
        </w:rPr>
        <w:t>The following agreement has been made in RAN1:</w:t>
      </w:r>
    </w:p>
    <w:tbl>
      <w:tblPr>
        <w:tblStyle w:val="TableGrid"/>
        <w:tblW w:w="0" w:type="auto"/>
        <w:tblLook w:val="04A0" w:firstRow="1" w:lastRow="0" w:firstColumn="1" w:lastColumn="0" w:noHBand="0" w:noVBand="1"/>
      </w:tblPr>
      <w:tblGrid>
        <w:gridCol w:w="9350"/>
      </w:tblGrid>
      <w:tr w:rsidR="00EC0BF0" w14:paraId="6D82487D" w14:textId="77777777" w:rsidTr="00EC0BF0">
        <w:tc>
          <w:tcPr>
            <w:tcW w:w="9350" w:type="dxa"/>
          </w:tcPr>
          <w:p w14:paraId="15A7509C" w14:textId="748E8752" w:rsidR="00EC0BF0" w:rsidRDefault="00EC0BF0" w:rsidP="00EC0BF0">
            <w:pPr>
              <w:spacing w:after="0"/>
              <w:rPr>
                <w:sz w:val="21"/>
                <w:szCs w:val="21"/>
                <w:highlight w:val="green"/>
              </w:rPr>
            </w:pPr>
            <w:r>
              <w:rPr>
                <w:highlight w:val="green"/>
              </w:rPr>
              <w:t>Agreements:</w:t>
            </w:r>
            <w:r w:rsidR="004A63C2" w:rsidRPr="004A63C2">
              <w:rPr>
                <w:lang w:eastAsia="ja-JP"/>
              </w:rPr>
              <w:t xml:space="preserve"> (</w:t>
            </w:r>
            <w:r w:rsidR="004A63C2">
              <w:rPr>
                <w:lang w:eastAsia="ja-JP"/>
              </w:rPr>
              <w:t>RAN1#102e)</w:t>
            </w:r>
          </w:p>
          <w:p w14:paraId="4ECC1C48" w14:textId="77777777" w:rsidR="00EC0BF0" w:rsidRDefault="00EC0BF0" w:rsidP="00EC0BF0">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765C50F"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rPr>
              <w:t> </w:t>
            </w:r>
          </w:p>
          <w:p w14:paraId="6874F9F2"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for intra-band CA.</w:t>
            </w:r>
          </w:p>
          <w:p w14:paraId="7365FB09" w14:textId="77777777" w:rsidR="004A63C2" w:rsidRDefault="004A63C2" w:rsidP="004A63C2">
            <w:pPr>
              <w:spacing w:after="0"/>
              <w:jc w:val="both"/>
              <w:rPr>
                <w:rFonts w:eastAsia="Times New Roman"/>
                <w:color w:val="000000"/>
              </w:rPr>
            </w:pPr>
          </w:p>
          <w:p w14:paraId="30DA3860" w14:textId="52594359" w:rsidR="004A63C2" w:rsidRPr="004A63C2" w:rsidRDefault="004A63C2" w:rsidP="004A63C2">
            <w:pPr>
              <w:spacing w:after="0"/>
              <w:jc w:val="both"/>
              <w:rPr>
                <w:highlight w:val="green"/>
              </w:rPr>
            </w:pPr>
            <w:r w:rsidRPr="004A63C2">
              <w:rPr>
                <w:highlight w:val="green"/>
              </w:rPr>
              <w:t>Agreements:</w:t>
            </w:r>
            <w:r w:rsidRPr="004A63C2">
              <w:rPr>
                <w:lang w:eastAsia="ja-JP"/>
              </w:rPr>
              <w:t xml:space="preserve"> (</w:t>
            </w:r>
            <w:r>
              <w:rPr>
                <w:lang w:eastAsia="ja-JP"/>
              </w:rPr>
              <w:t>RAN1#104e)</w:t>
            </w:r>
          </w:p>
          <w:p w14:paraId="3EB181E8" w14:textId="77777777" w:rsidR="004A63C2" w:rsidRPr="004A63C2" w:rsidRDefault="004A63C2" w:rsidP="004A63C2">
            <w:pPr>
              <w:spacing w:after="0"/>
              <w:jc w:val="both"/>
              <w:rPr>
                <w:rFonts w:eastAsia="Times New Roman"/>
                <w:color w:val="000000"/>
              </w:rPr>
            </w:pPr>
            <w:r w:rsidRPr="004A63C2">
              <w:rPr>
                <w:rFonts w:eastAsia="Times New Roman"/>
                <w:color w:val="000000"/>
              </w:rPr>
              <w:t>Per UE with the capability of inter-band CA, simultaneous PUCCH/PUSCH transmission of different PHY priorities over different cells can be RRC configured within the same PUCCH group</w:t>
            </w:r>
          </w:p>
          <w:p w14:paraId="34C10FA7" w14:textId="128C9901" w:rsidR="004A63C2" w:rsidRPr="004A63C2" w:rsidRDefault="004A63C2" w:rsidP="004A63C2">
            <w:pPr>
              <w:pStyle w:val="ListParagraph"/>
              <w:numPr>
                <w:ilvl w:val="0"/>
                <w:numId w:val="26"/>
              </w:numPr>
              <w:spacing w:after="0"/>
              <w:jc w:val="both"/>
              <w:rPr>
                <w:rFonts w:eastAsia="Times New Roman"/>
                <w:b w:val="0"/>
                <w:i w:val="0"/>
                <w:color w:val="000000"/>
              </w:rPr>
            </w:pPr>
            <w:r w:rsidRPr="004A63C2">
              <w:rPr>
                <w:rFonts w:eastAsia="Times New Roman"/>
                <w:b w:val="0"/>
                <w:i w:val="0"/>
                <w:color w:val="000000"/>
              </w:rPr>
              <w:t>FFS: dynamic indication</w:t>
            </w:r>
          </w:p>
        </w:tc>
      </w:tr>
    </w:tbl>
    <w:p w14:paraId="75E59189" w14:textId="7D2E80A8" w:rsidR="003D74C6" w:rsidRDefault="00467E0D" w:rsidP="00AF0950">
      <w:pPr>
        <w:spacing w:before="120" w:after="120"/>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EE333B" w:rsidRDefault="00467E0D" w:rsidP="00430561">
      <w:pPr>
        <w:pStyle w:val="ListParagraph"/>
        <w:numPr>
          <w:ilvl w:val="0"/>
          <w:numId w:val="18"/>
        </w:numPr>
        <w:spacing w:after="0"/>
        <w:ind w:hanging="357"/>
        <w:jc w:val="both"/>
        <w:rPr>
          <w:b w:val="0"/>
          <w:i w:val="0"/>
        </w:rPr>
      </w:pPr>
      <w:r w:rsidRPr="00EE333B">
        <w:rPr>
          <w:b w:val="0"/>
          <w:i w:val="0"/>
        </w:rPr>
        <w:t>Same numerology</w:t>
      </w:r>
    </w:p>
    <w:p w14:paraId="18D731B8" w14:textId="5F2BA901" w:rsidR="00467E0D" w:rsidRPr="00EE333B" w:rsidRDefault="00467E0D" w:rsidP="00430561">
      <w:pPr>
        <w:pStyle w:val="ListParagraph"/>
        <w:numPr>
          <w:ilvl w:val="1"/>
          <w:numId w:val="18"/>
        </w:numPr>
        <w:spacing w:after="0"/>
        <w:ind w:hanging="357"/>
        <w:jc w:val="both"/>
        <w:rPr>
          <w:b w:val="0"/>
          <w:i w:val="0"/>
        </w:rPr>
      </w:pPr>
      <w:r w:rsidRPr="00EE333B">
        <w:rPr>
          <w:b w:val="0"/>
          <w:i w:val="0"/>
        </w:rPr>
        <w:t>Aligned channel case</w:t>
      </w:r>
      <w:r w:rsidR="00FD6345" w:rsidRPr="00EE333B">
        <w:rPr>
          <w:b w:val="0"/>
          <w:i w:val="0"/>
        </w:rPr>
        <w:t>:</w:t>
      </w:r>
    </w:p>
    <w:p w14:paraId="419EBD5E" w14:textId="65A3FCF1" w:rsidR="00C717E6" w:rsidRPr="00EE333B" w:rsidRDefault="00FD6345" w:rsidP="00430561">
      <w:pPr>
        <w:pStyle w:val="ListParagraph"/>
        <w:numPr>
          <w:ilvl w:val="2"/>
          <w:numId w:val="18"/>
        </w:numPr>
        <w:spacing w:after="0"/>
        <w:ind w:hanging="357"/>
        <w:jc w:val="both"/>
        <w:rPr>
          <w:rFonts w:eastAsia="PMingLiU"/>
          <w:b w:val="0"/>
          <w:i w:val="0"/>
          <w:lang w:val="en-GB" w:eastAsia="ja-JP"/>
        </w:rPr>
      </w:pPr>
      <w:r w:rsidRPr="00EE333B">
        <w:rPr>
          <w:b w:val="0"/>
          <w:i w:val="0"/>
        </w:rPr>
        <w:t>simultaneous</w:t>
      </w:r>
      <w:r w:rsidR="00C717E6" w:rsidRPr="00EE333B">
        <w:rPr>
          <w:b w:val="0"/>
          <w:i w:val="0"/>
        </w:rPr>
        <w:t xml:space="preserve"> PUCCH/PUSCH transmissions on different cells</w:t>
      </w:r>
      <w:r w:rsidR="00C717E6" w:rsidRPr="00EE333B">
        <w:rPr>
          <w:b w:val="0"/>
          <w:i w:val="0"/>
          <w:lang w:val="en-GB"/>
        </w:rPr>
        <w:t xml:space="preserve"> could be supported for </w:t>
      </w:r>
      <w:r w:rsidR="00C717E6" w:rsidRPr="00EE333B">
        <w:rPr>
          <w:rFonts w:eastAsia="PMingLiU"/>
          <w:b w:val="0"/>
          <w:i w:val="0"/>
          <w:lang w:val="en-GB" w:eastAsia="ja-JP"/>
        </w:rPr>
        <w:t>this case with no issue.</w:t>
      </w:r>
    </w:p>
    <w:p w14:paraId="2E4605C7" w14:textId="28FF6415" w:rsidR="00467E0D" w:rsidRPr="00EE333B" w:rsidRDefault="00467E0D" w:rsidP="00430561">
      <w:pPr>
        <w:pStyle w:val="ListParagraph"/>
        <w:numPr>
          <w:ilvl w:val="1"/>
          <w:numId w:val="18"/>
        </w:numPr>
        <w:spacing w:after="0"/>
        <w:ind w:hanging="357"/>
        <w:jc w:val="both"/>
        <w:rPr>
          <w:b w:val="0"/>
          <w:i w:val="0"/>
        </w:rPr>
      </w:pPr>
      <w:r w:rsidRPr="00EE333B">
        <w:rPr>
          <w:b w:val="0"/>
          <w:i w:val="0"/>
        </w:rPr>
        <w:t>Non-aligned channel case</w:t>
      </w:r>
      <w:r w:rsidR="00FD6345" w:rsidRPr="00EE333B">
        <w:rPr>
          <w:b w:val="0"/>
          <w:i w:val="0"/>
        </w:rPr>
        <w:t>:</w:t>
      </w:r>
    </w:p>
    <w:p w14:paraId="0B9A6B4A" w14:textId="76BD7862" w:rsidR="00C717E6" w:rsidRPr="00EE333B" w:rsidRDefault="00C717E6" w:rsidP="00430561">
      <w:pPr>
        <w:pStyle w:val="ListParagraph"/>
        <w:numPr>
          <w:ilvl w:val="2"/>
          <w:numId w:val="18"/>
        </w:numPr>
        <w:spacing w:after="0"/>
        <w:ind w:hanging="357"/>
        <w:jc w:val="both"/>
        <w:rPr>
          <w:b w:val="0"/>
          <w:i w:val="0"/>
        </w:rPr>
      </w:pPr>
      <w:r w:rsidRPr="00EE333B">
        <w:rPr>
          <w:b w:val="0"/>
          <w:i w:val="0"/>
        </w:rPr>
        <w:t>The performance in the non-aligned UL channels is to be impacted by phase discontinuity. However, this is under the network control and the UE doesn’t need to worry about it.</w:t>
      </w:r>
      <w:r w:rsidR="00443E44" w:rsidRPr="00EE333B">
        <w:rPr>
          <w:b w:val="0"/>
          <w:i w:val="0"/>
        </w:rPr>
        <w:t xml:space="preserve"> The gNB can allow this to take place if it finds that the performance degradation is still within the targeted reliability. </w:t>
      </w:r>
    </w:p>
    <w:p w14:paraId="2AED21D5" w14:textId="26806CB4" w:rsidR="00467E0D" w:rsidRPr="00EE333B" w:rsidRDefault="00467E0D" w:rsidP="00430561">
      <w:pPr>
        <w:pStyle w:val="ListParagraph"/>
        <w:numPr>
          <w:ilvl w:val="0"/>
          <w:numId w:val="18"/>
        </w:numPr>
        <w:spacing w:after="0"/>
        <w:ind w:hanging="357"/>
        <w:jc w:val="both"/>
        <w:rPr>
          <w:b w:val="0"/>
          <w:i w:val="0"/>
        </w:rPr>
      </w:pPr>
      <w:r w:rsidRPr="00EE333B">
        <w:rPr>
          <w:b w:val="0"/>
          <w:i w:val="0"/>
        </w:rPr>
        <w:t>Different numerology</w:t>
      </w:r>
    </w:p>
    <w:p w14:paraId="0EFF567B" w14:textId="57945DD9" w:rsidR="00FD6345" w:rsidRPr="00EE333B" w:rsidRDefault="00FD6345" w:rsidP="00430561">
      <w:pPr>
        <w:pStyle w:val="ListParagraph"/>
        <w:numPr>
          <w:ilvl w:val="1"/>
          <w:numId w:val="18"/>
        </w:numPr>
        <w:spacing w:after="0"/>
        <w:ind w:hanging="357"/>
        <w:jc w:val="both"/>
        <w:rPr>
          <w:b w:val="0"/>
          <w:i w:val="0"/>
        </w:rPr>
      </w:pPr>
      <w:r w:rsidRPr="00EE333B">
        <w:rPr>
          <w:b w:val="0"/>
          <w:i w:val="0"/>
        </w:rPr>
        <w:t>The UE implementation is very challenging to be able to support setting different gain of a symbol in the same TX path (co-PA) in mixed numerology. The set gain is usually done per symbol as a granularity and it is very challenging on the HW to set different gain level during an ongoing symbol.</w:t>
      </w:r>
    </w:p>
    <w:p w14:paraId="3E8A7541" w14:textId="0ED97DCA" w:rsidR="00012D6B" w:rsidRPr="00EE333B" w:rsidRDefault="00FD6345" w:rsidP="00430561">
      <w:pPr>
        <w:pStyle w:val="ListParagraph"/>
        <w:numPr>
          <w:ilvl w:val="1"/>
          <w:numId w:val="18"/>
        </w:numPr>
        <w:spacing w:after="0"/>
        <w:ind w:hanging="357"/>
        <w:jc w:val="both"/>
        <w:rPr>
          <w:b w:val="0"/>
          <w:i w:val="0"/>
        </w:rPr>
      </w:pPr>
      <w:r w:rsidRPr="00EE333B">
        <w:rPr>
          <w:b w:val="0"/>
          <w:i w:val="0"/>
        </w:rPr>
        <w:t>If the transmission is aligned on symbol-level (with the lowest SCS) in mixed numerology, it could resolve most of cases, but the SW implementation will be difficult.</w:t>
      </w:r>
    </w:p>
    <w:p w14:paraId="740BF20B" w14:textId="7155F2B0" w:rsidR="00FD6345" w:rsidRPr="00FD6345" w:rsidRDefault="00FD6345" w:rsidP="00AF0950">
      <w:pPr>
        <w:spacing w:before="120" w:after="120"/>
        <w:jc w:val="both"/>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32A98687" w14:textId="77777777" w:rsidR="00EC0BF0" w:rsidRDefault="00FD6345" w:rsidP="00AF0950">
      <w:pPr>
        <w:pStyle w:val="ListParagraph"/>
        <w:jc w:val="both"/>
      </w:pPr>
      <w:r w:rsidRPr="00EC0BF0">
        <w:t xml:space="preserve">Support simultaneous PUCCH/PUSCH transmissions on different cells for intra-band CA for the same numerology both with aligned and non-aligned channel case. </w:t>
      </w:r>
    </w:p>
    <w:p w14:paraId="60E53294" w14:textId="77777777" w:rsidR="00EC0BF0" w:rsidRPr="00EC0BF0" w:rsidRDefault="00FD6345" w:rsidP="00AF0950">
      <w:pPr>
        <w:pStyle w:val="ListParagraph"/>
        <w:jc w:val="both"/>
      </w:pPr>
      <w:r w:rsidRPr="00EC0BF0">
        <w:t xml:space="preserve">Support simultaneous PUCCH/PUSCH transmissions on different cells for intra-band CA for different numerology if the transmissions are aligned on symbol-level (with the symbol of the lowest SCS as a reference). </w:t>
      </w:r>
    </w:p>
    <w:p w14:paraId="5B7274D6" w14:textId="53D24649" w:rsidR="006E159F" w:rsidRDefault="006E159F" w:rsidP="00430561">
      <w:pPr>
        <w:pStyle w:val="ListParagraph"/>
        <w:numPr>
          <w:ilvl w:val="0"/>
          <w:numId w:val="23"/>
        </w:numPr>
        <w:jc w:val="both"/>
      </w:pPr>
      <w:r w:rsidRPr="006E159F">
        <w:t>i.e. Allocation on the carrier with higher numerology doesn’t start during an ongoing symbol on the other carrier</w:t>
      </w:r>
      <w:r>
        <w:t xml:space="preserve"> with the smaller numerology.</w:t>
      </w:r>
    </w:p>
    <w:p w14:paraId="5BA7251E" w14:textId="3CFFA85F" w:rsidR="00D77EE8" w:rsidRPr="00D77EE8" w:rsidRDefault="00D77EE8" w:rsidP="00AF0950">
      <w:pPr>
        <w:jc w:val="both"/>
        <w:rPr>
          <w:lang w:eastAsia="ja-JP"/>
        </w:rPr>
      </w:pPr>
      <w:r w:rsidRPr="00D77EE8">
        <w:rPr>
          <w:lang w:eastAsia="ja-JP"/>
        </w:rPr>
        <w:lastRenderedPageBreak/>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79C6B77E" w14:textId="18D403F4" w:rsidR="009815CA" w:rsidRPr="00EC0BF0" w:rsidRDefault="0086405C" w:rsidP="00AF0950">
      <w:pPr>
        <w:pStyle w:val="ListParagraph"/>
        <w:jc w:val="both"/>
      </w:pPr>
      <w:r w:rsidRPr="00EC0BF0">
        <w:rPr>
          <w:lang w:val="en-US"/>
        </w:rPr>
        <w:t xml:space="preserve">The UE is to </w:t>
      </w:r>
      <w:r w:rsidR="00833300" w:rsidRPr="00EC0BF0">
        <w:t>be configured separately for inter-band and intra-band simultaneous PUCCH/PUSCH transmissions</w:t>
      </w:r>
      <w:r w:rsidRPr="00EC0BF0">
        <w:t>.</w:t>
      </w:r>
    </w:p>
    <w:p w14:paraId="1FA64FCC" w14:textId="77777777" w:rsidR="007A4E2B" w:rsidRDefault="007A4E2B" w:rsidP="007A4E2B">
      <w:pPr>
        <w:jc w:val="both"/>
        <w:rPr>
          <w:lang w:eastAsia="ja-JP"/>
        </w:rPr>
      </w:pPr>
      <w:r>
        <w:rPr>
          <w:lang w:eastAsia="ja-JP"/>
        </w:rPr>
        <w:t>For UE that is capable of simultaneous PUCCH/PUSCH transmission over different cells, there is no difference from UE implementation if the PUCCH and PUSCH were of the same or different PHY priorities.</w:t>
      </w:r>
    </w:p>
    <w:p w14:paraId="3338A818" w14:textId="7DAF0E3B" w:rsidR="009815CA" w:rsidRPr="002208DA" w:rsidRDefault="007A4E2B" w:rsidP="007A4E2B">
      <w:pPr>
        <w:jc w:val="both"/>
        <w:rPr>
          <w:lang w:val="en-US" w:eastAsia="ja-JP"/>
        </w:rPr>
      </w:pPr>
      <w:r>
        <w:rPr>
          <w:lang w:eastAsia="ja-JP"/>
        </w:rPr>
        <w:t>The gNB should be able to enable/disable this feature for the case of same PHY priority separately from the case of different PHY priorities. So, simultaneous PUCCH/PUSCH transmission of the same PHY priority over different cells could be RRC configured within the same PUCCH group.</w:t>
      </w:r>
      <w:r w:rsidR="00147421">
        <w:rPr>
          <w:lang w:eastAsia="ja-JP"/>
        </w:rPr>
        <w:t xml:space="preserve"> Hence,</w:t>
      </w:r>
      <w:r w:rsidR="00147421" w:rsidRPr="00147421">
        <w:rPr>
          <w:lang w:eastAsia="ja-JP"/>
        </w:rPr>
        <w:t xml:space="preserve"> if the PUSCH and PUCCH have different PHY-level priorities, the simultaneous PUCCH/PUSCH transmissions is enabled</w:t>
      </w:r>
      <w:r w:rsidR="00147421">
        <w:rPr>
          <w:lang w:eastAsia="ja-JP"/>
        </w:rPr>
        <w:t>,</w:t>
      </w:r>
      <w:r w:rsidR="00147421" w:rsidRPr="00147421">
        <w:rPr>
          <w:lang w:eastAsia="ja-JP"/>
        </w:rPr>
        <w:t xml:space="preserve"> </w:t>
      </w:r>
      <w:r w:rsidR="00147421">
        <w:rPr>
          <w:lang w:eastAsia="ja-JP"/>
        </w:rPr>
        <w:t>o</w:t>
      </w:r>
      <w:r w:rsidR="00147421" w:rsidRPr="00147421">
        <w:rPr>
          <w:lang w:eastAsia="ja-JP"/>
        </w:rPr>
        <w:t xml:space="preserve">therwise, </w:t>
      </w:r>
      <w:r w:rsidR="00147421">
        <w:rPr>
          <w:lang w:eastAsia="ja-JP"/>
        </w:rPr>
        <w:t>if</w:t>
      </w:r>
      <w:r w:rsidR="00147421" w:rsidRPr="00147421">
        <w:rPr>
          <w:lang w:eastAsia="ja-JP"/>
        </w:rPr>
        <w:t xml:space="preserve"> the PUSCH and PUCCH have the same PHY-level priority, the PUSCH and PUCCH are multiplexed</w:t>
      </w:r>
      <w:r w:rsidR="00147421">
        <w:rPr>
          <w:lang w:eastAsia="ja-JP"/>
        </w:rPr>
        <w:t xml:space="preserve">. Another possibility is to enable </w:t>
      </w:r>
      <w:r w:rsidR="002208DA">
        <w:rPr>
          <w:lang w:eastAsia="ja-JP"/>
        </w:rPr>
        <w:t>s</w:t>
      </w:r>
      <w:r w:rsidR="00147421" w:rsidRPr="00147421">
        <w:rPr>
          <w:lang w:eastAsia="ja-JP"/>
        </w:rPr>
        <w:t>imultaneous PUCCH/PUSCH transmissions</w:t>
      </w:r>
      <w:r w:rsidR="00147421">
        <w:rPr>
          <w:lang w:eastAsia="ja-JP"/>
        </w:rPr>
        <w:t xml:space="preserve"> of </w:t>
      </w:r>
      <w:r w:rsidR="00147421" w:rsidRPr="00147421">
        <w:rPr>
          <w:lang w:eastAsia="ja-JP"/>
        </w:rPr>
        <w:t>different priorities only if the low priority channel would have been dropped otherwise.</w:t>
      </w:r>
      <w:r w:rsidR="00147421">
        <w:rPr>
          <w:lang w:eastAsia="ja-JP"/>
        </w:rPr>
        <w:t xml:space="preserve"> For example, </w:t>
      </w:r>
      <w:r w:rsidR="00147421"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sidR="00147421">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13D06900" w:rsidR="002208DA" w:rsidRDefault="002208DA" w:rsidP="00AF0950">
      <w:pPr>
        <w:jc w:val="both"/>
        <w:rPr>
          <w:lang w:eastAsia="ja-JP"/>
        </w:rPr>
      </w:pPr>
      <w:r w:rsidRPr="002208DA">
        <w:rPr>
          <w:lang w:val="x-none" w:eastAsia="ja-JP"/>
        </w:rPr>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r w:rsidR="007A4E2B">
        <w:rPr>
          <w:lang w:eastAsia="ja-JP"/>
        </w:rPr>
        <w:t>.</w:t>
      </w:r>
    </w:p>
    <w:p w14:paraId="4860F171" w14:textId="77777777" w:rsidR="007A4E2B" w:rsidRPr="00073FBE" w:rsidRDefault="007A4E2B" w:rsidP="007A4E2B">
      <w:pPr>
        <w:pStyle w:val="ListParagraph"/>
      </w:pPr>
      <w:r w:rsidRPr="00073FBE">
        <w:t xml:space="preserve">Per UE with the capability of inter-band CA, simultaneous PUCCH/PUSCH transmission of </w:t>
      </w:r>
      <w:r w:rsidRPr="00073FBE">
        <w:rPr>
          <w:lang w:val="en-GB"/>
        </w:rPr>
        <w:t>the same</w:t>
      </w:r>
      <w:r w:rsidRPr="00073FBE">
        <w:t xml:space="preserve"> PHY priority over different cells can be RRC configured within the same PUCCH group. </w:t>
      </w:r>
    </w:p>
    <w:p w14:paraId="1C581D2D" w14:textId="0108C48E" w:rsidR="0086405C" w:rsidRPr="00EC0BF0" w:rsidRDefault="00D77EE8" w:rsidP="00AF0950">
      <w:pPr>
        <w:pStyle w:val="ListParagraph"/>
        <w:jc w:val="both"/>
      </w:pPr>
      <w:r w:rsidRPr="00EC0BF0">
        <w:t>Simultaneous PUCCH/PUSCH transmissions is enabled based on specific conditions.</w:t>
      </w:r>
      <w:r w:rsidR="002208DA" w:rsidRPr="00EC0BF0">
        <w:t xml:space="preserve"> E.g. LP-PUCCH carrying HARQ feedback.</w:t>
      </w: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5D027394" w14:textId="1E1DC61D" w:rsidR="006F5B69" w:rsidRPr="00C305A3" w:rsidRDefault="006F5B69" w:rsidP="00AF0950">
      <w:pPr>
        <w:jc w:val="both"/>
        <w:rPr>
          <w:rFonts w:eastAsia="DengXian"/>
          <w:color w:val="000000"/>
        </w:rPr>
      </w:pPr>
      <w:r>
        <w:rPr>
          <w:rFonts w:eastAsia="DengXian"/>
          <w:color w:val="000000"/>
        </w:rPr>
        <w:t xml:space="preserve">In RAN1#102e, the following agreement has been made regarding the collision between </w:t>
      </w:r>
      <w:r>
        <w:rPr>
          <w:color w:val="000000"/>
        </w:rPr>
        <w:t>low-priority DG-PUSCH and high-priority CG-PUSCH</w:t>
      </w:r>
    </w:p>
    <w:tbl>
      <w:tblPr>
        <w:tblStyle w:val="TableGrid"/>
        <w:tblW w:w="0" w:type="auto"/>
        <w:tblLook w:val="04A0" w:firstRow="1" w:lastRow="0" w:firstColumn="1" w:lastColumn="0" w:noHBand="0" w:noVBand="1"/>
      </w:tblPr>
      <w:tblGrid>
        <w:gridCol w:w="9350"/>
      </w:tblGrid>
      <w:tr w:rsidR="00EC0BF0" w14:paraId="33B3F35E" w14:textId="77777777" w:rsidTr="00EC0BF0">
        <w:tc>
          <w:tcPr>
            <w:tcW w:w="9350" w:type="dxa"/>
          </w:tcPr>
          <w:p w14:paraId="198C2E26" w14:textId="77777777" w:rsidR="00EC0BF0" w:rsidRPr="00C305A3" w:rsidRDefault="00EC0BF0" w:rsidP="000E00A0">
            <w:pPr>
              <w:spacing w:after="0"/>
              <w:jc w:val="both"/>
              <w:rPr>
                <w:highlight w:val="green"/>
              </w:rPr>
            </w:pPr>
            <w:r w:rsidRPr="00C305A3">
              <w:rPr>
                <w:highlight w:val="green"/>
              </w:rPr>
              <w:t>Agreements:</w:t>
            </w:r>
          </w:p>
          <w:p w14:paraId="31D328D8" w14:textId="77777777" w:rsidR="00EC0BF0" w:rsidRDefault="00EC0BF0" w:rsidP="00AF0950">
            <w:pPr>
              <w:pStyle w:val="xmsonormal"/>
              <w:rPr>
                <w:color w:val="000000"/>
              </w:rPr>
            </w:pPr>
            <w:r>
              <w:rPr>
                <w:rFonts w:ascii="Times New Roman" w:hAnsi="Times New Roman" w:cs="Times New Roman"/>
                <w:color w:val="000000"/>
                <w:sz w:val="20"/>
              </w:rPr>
              <w:t>Support</w:t>
            </w:r>
            <w:r>
              <w:rPr>
                <w:rStyle w:val="xapple-converted-space"/>
                <w:color w:val="000000"/>
              </w:rPr>
              <w:t> </w:t>
            </w:r>
            <w:r>
              <w:rPr>
                <w:rFonts w:ascii="Times New Roman" w:hAnsi="Times New Roman" w:cs="Times New Roman"/>
                <w:color w:val="000000"/>
                <w:sz w:val="20"/>
              </w:rPr>
              <w:t>PHY prioritization</w:t>
            </w:r>
            <w:r>
              <w:rPr>
                <w:rStyle w:val="xapple-converted-space"/>
                <w:color w:val="000000"/>
              </w:rPr>
              <w:t> </w:t>
            </w:r>
            <w:r>
              <w:rPr>
                <w:rFonts w:ascii="Times New Roman" w:hAnsi="Times New Roman" w:cs="Times New Roman"/>
                <w:color w:val="000000"/>
                <w:sz w:val="20"/>
              </w:rPr>
              <w:t>for the case where low-priority DG-PUSCH collides with high-priority CG-PUSCH in R17.</w:t>
            </w:r>
          </w:p>
          <w:p w14:paraId="0CD2B36C" w14:textId="77777777" w:rsidR="00EC0BF0" w:rsidRDefault="00EC0BF0" w:rsidP="00430561">
            <w:pPr>
              <w:widowControl w:val="0"/>
              <w:numPr>
                <w:ilvl w:val="0"/>
                <w:numId w:val="19"/>
              </w:numPr>
              <w:spacing w:after="0"/>
              <w:jc w:val="both"/>
              <w:rPr>
                <w:rFonts w:eastAsia="Times New Roman"/>
                <w:color w:val="000000"/>
              </w:rPr>
            </w:pPr>
            <w:r>
              <w:rPr>
                <w:rFonts w:eastAsia="Times New Roman"/>
                <w:color w:val="000000"/>
              </w:rPr>
              <w:t>FFS details</w:t>
            </w:r>
          </w:p>
          <w:p w14:paraId="512280CC" w14:textId="508A261D" w:rsidR="00EC0BF0" w:rsidRPr="00EC0BF0" w:rsidRDefault="00EC0BF0" w:rsidP="00430561">
            <w:pPr>
              <w:widowControl w:val="0"/>
              <w:numPr>
                <w:ilvl w:val="0"/>
                <w:numId w:val="19"/>
              </w:numPr>
              <w:spacing w:after="0"/>
              <w:jc w:val="both"/>
              <w:rPr>
                <w:rFonts w:eastAsia="Times New Roman"/>
                <w:color w:val="000000"/>
              </w:rPr>
            </w:pPr>
            <w:r>
              <w:rPr>
                <w:rFonts w:eastAsia="Times New Roman"/>
                <w:color w:val="000000"/>
              </w:rPr>
              <w:t>Clarify R16 baseline if needed.</w:t>
            </w:r>
          </w:p>
        </w:tc>
      </w:tr>
    </w:tbl>
    <w:p w14:paraId="0FE829F8" w14:textId="11773D05" w:rsidR="005E5B84" w:rsidRDefault="006F5B69" w:rsidP="00AF0950">
      <w:pPr>
        <w:spacing w:before="120" w:after="120"/>
        <w:jc w:val="both"/>
        <w:rPr>
          <w:lang w:eastAsia="ja-JP"/>
        </w:rPr>
      </w:pPr>
      <w:r>
        <w:rPr>
          <w:lang w:eastAsia="ja-JP"/>
        </w:rPr>
        <w:t xml:space="preserve">However, the details of this scheme are to be discussed. Also, collision between </w:t>
      </w:r>
      <w:r>
        <w:rPr>
          <w:color w:val="000000"/>
          <w:lang w:val="sv-SE"/>
        </w:rPr>
        <w:t xml:space="preserve">high-priority DG-PUSCH and with low-priority CG-PUSCH is to be decided. </w:t>
      </w:r>
    </w:p>
    <w:p w14:paraId="46D99DE0" w14:textId="136F45D7" w:rsidR="005E5B84" w:rsidRDefault="005E5B84" w:rsidP="00AF0950">
      <w:pPr>
        <w:spacing w:after="120"/>
        <w:jc w:val="both"/>
        <w:rPr>
          <w:lang w:eastAsia="ja-JP"/>
        </w:rPr>
      </w:pPr>
      <w:r>
        <w:rPr>
          <w:lang w:eastAsia="ja-JP"/>
        </w:rPr>
        <w:t>The proposal below has been drafted and supported with good majority in RAN1#102e and should be pursued.</w:t>
      </w:r>
    </w:p>
    <w:p w14:paraId="564DA70A" w14:textId="4E5990B4" w:rsidR="006574FA" w:rsidRPr="00EC0BF0" w:rsidRDefault="006574FA" w:rsidP="00AF0950">
      <w:pPr>
        <w:pStyle w:val="ListParagraph"/>
        <w:jc w:val="both"/>
      </w:pPr>
      <w:r w:rsidRPr="006574FA">
        <w:t>Support PHY prioritization for the case where high-priority DG-PUSCH collides with low-priority CG-PUSCH</w:t>
      </w:r>
      <w:r w:rsidRPr="00EC0BF0">
        <w:t>.</w:t>
      </w:r>
    </w:p>
    <w:p w14:paraId="135D9E7D" w14:textId="07258400" w:rsidR="006841E5" w:rsidRDefault="006841E5" w:rsidP="006841E5">
      <w:pPr>
        <w:pStyle w:val="Heading2"/>
        <w:rPr>
          <w:lang w:eastAsia="zh-TW"/>
        </w:rPr>
      </w:pPr>
      <w:r w:rsidRPr="006841E5">
        <w:rPr>
          <w:lang w:eastAsia="zh-TW"/>
        </w:rPr>
        <w:t>2</w:t>
      </w:r>
      <w:r w:rsidRPr="00430561">
        <w:rPr>
          <w:vertAlign w:val="superscript"/>
          <w:lang w:eastAsia="zh-TW"/>
        </w:rPr>
        <w:t>nd</w:t>
      </w:r>
      <w:r w:rsidR="00430561">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w:t>
      </w:r>
      <w:r w:rsidRPr="006841E5">
        <w:rPr>
          <w:lang w:eastAsia="zh-TW"/>
        </w:rPr>
        <w:t xml:space="preserve">DG </w:t>
      </w:r>
    </w:p>
    <w:p w14:paraId="4BE39563" w14:textId="2C290CBF" w:rsidR="006841E5" w:rsidRPr="000E00A0" w:rsidRDefault="006841E5" w:rsidP="00AF0950">
      <w:pPr>
        <w:jc w:val="both"/>
      </w:pPr>
      <w:r w:rsidRPr="000E00A0">
        <w:rPr>
          <w:lang w:eastAsia="zh-TW"/>
        </w:rPr>
        <w:t xml:space="preserve">To reduce the latency for UL URLLC traffic, the gNB can configure the UE with short periodicity CG resources with the priority configuration </w:t>
      </w:r>
      <w:r w:rsidRPr="000E00A0">
        <w:t xml:space="preserve">in </w:t>
      </w:r>
      <w:r w:rsidRPr="000E00A0">
        <w:rPr>
          <w:i/>
        </w:rPr>
        <w:t>configuredGrantConfig</w:t>
      </w:r>
      <w:r w:rsidRPr="000E00A0">
        <w:t xml:space="preserve"> set to 1 (i.e., high priority). The gNB still have the flexibility to schedule low priority DG PUSCH (e.g. eMBB) overlapping with the CG resources especially that the URLLC traffic is in general sporadic and the CG resources are not necessarily fully utilized. </w:t>
      </w:r>
    </w:p>
    <w:p w14:paraId="3DDAD394" w14:textId="681F7B79" w:rsidR="006841E5" w:rsidRPr="000E00A0" w:rsidRDefault="006841E5" w:rsidP="00AF0950">
      <w:pPr>
        <w:jc w:val="both"/>
      </w:pPr>
      <w:r w:rsidRPr="000E00A0">
        <w:lastRenderedPageBreak/>
        <w:t>In that case the high priority CG should be able to cancel the low priority DG to ensure the latency and the re</w:t>
      </w:r>
      <w:r w:rsidR="003E6D41" w:rsidRPr="000E00A0">
        <w:t xml:space="preserve">liability of the high priority </w:t>
      </w:r>
      <w:r w:rsidRPr="000E00A0">
        <w:t>C</w:t>
      </w:r>
      <w:r w:rsidR="003E6D41" w:rsidRPr="000E00A0">
        <w:t>G</w:t>
      </w:r>
      <w:r w:rsidRPr="000E00A0">
        <w:t xml:space="preserve"> traffic are met. </w:t>
      </w:r>
    </w:p>
    <w:p w14:paraId="20C0DFA7" w14:textId="58D253EA" w:rsidR="006841E5" w:rsidRPr="000E00A0" w:rsidRDefault="006841E5" w:rsidP="00AF0950">
      <w:pPr>
        <w:jc w:val="both"/>
        <w:rPr>
          <w:rFonts w:eastAsia="SimSun"/>
          <w:lang w:val="en-US" w:eastAsia="zh-CN"/>
        </w:rPr>
      </w:pPr>
      <w:r w:rsidRPr="000E00A0">
        <w:rPr>
          <w:rFonts w:eastAsia="SimSun"/>
          <w:lang w:val="en-US" w:eastAsia="zh-CN"/>
        </w:rPr>
        <w:t xml:space="preserve">To handle that at the UE physical layer, the cancellation timeline </w:t>
      </w:r>
      <w:r w:rsidR="00800BB6" w:rsidRPr="000E00A0">
        <w:rPr>
          <w:rFonts w:eastAsia="SimSun"/>
          <w:lang w:val="en-US" w:eastAsia="zh-CN"/>
        </w:rPr>
        <w:t xml:space="preserve">(as previously </w:t>
      </w:r>
      <w:r w:rsidRPr="000E00A0">
        <w:rPr>
          <w:rFonts w:eastAsia="SimSun"/>
          <w:lang w:val="en-US" w:eastAsia="zh-CN"/>
        </w:rPr>
        <w:t>specified in 38.214</w:t>
      </w:r>
      <w:r w:rsidR="00800BB6" w:rsidRPr="000E00A0">
        <w:rPr>
          <w:rFonts w:eastAsia="SimSun"/>
          <w:lang w:val="en-US" w:eastAsia="zh-CN"/>
        </w:rPr>
        <w:t xml:space="preserve"> but then removed following the RAN1 conclusion)</w:t>
      </w:r>
      <w:r w:rsidRPr="000E00A0">
        <w:rPr>
          <w:rFonts w:eastAsia="SimSun"/>
          <w:lang w:val="en-US" w:eastAsia="zh-CN"/>
        </w:rPr>
        <w:t xml:space="preserve"> for a UE supporting the</w:t>
      </w:r>
      <w:r w:rsidR="00800BB6" w:rsidRPr="000E00A0">
        <w:rPr>
          <w:rFonts w:eastAsia="SimSun"/>
          <w:lang w:val="en-US" w:eastAsia="zh-CN"/>
        </w:rPr>
        <w:t xml:space="preserve"> </w:t>
      </w:r>
      <w:r w:rsidRPr="000E00A0">
        <w:rPr>
          <w:rFonts w:eastAsia="SimSun"/>
          <w:lang w:val="en-US" w:eastAsia="zh-CN"/>
        </w:rPr>
        <w:t xml:space="preserve">intra-UE prioritization capability that “the UE is expected to transmit the PUSCH corresponding to the configured grant, and cancel the PUSCH transmission scheduled by the PDCCH at latest starting at the first symbol of the PUSCH corresponding to the configured grant” is sufficient. The final decision is made at the PHY level even if two MAC PDUs have been delivered to PHY and an indication to MAC layer is needed on whether the delivered MAC PDUs are transmitted or not. </w:t>
      </w:r>
    </w:p>
    <w:p w14:paraId="04923E71" w14:textId="266CA403" w:rsidR="003A6A27" w:rsidRPr="000E00A0" w:rsidRDefault="006841E5" w:rsidP="00AF0950">
      <w:pPr>
        <w:jc w:val="both"/>
        <w:rPr>
          <w:rFonts w:eastAsia="SimSun"/>
          <w:lang w:val="en-US" w:eastAsia="zh-CN"/>
        </w:rPr>
      </w:pPr>
      <w:r w:rsidRPr="000E00A0">
        <w:rPr>
          <w:rFonts w:eastAsia="SimSun"/>
          <w:lang w:val="en-US" w:eastAsia="zh-CN"/>
        </w:rPr>
        <w:t>Hence, f</w:t>
      </w:r>
      <w:r w:rsidR="003A6A27" w:rsidRPr="000E00A0">
        <w:rPr>
          <w:rFonts w:eastAsia="SimSun"/>
          <w:lang w:val="en-US" w:eastAsia="zh-CN"/>
        </w:rPr>
        <w:t>or collision handling between high priority CG PUSCH and low priority DG PUSCH,</w:t>
      </w:r>
      <w:r w:rsidR="00747529" w:rsidRPr="000E00A0">
        <w:rPr>
          <w:rFonts w:eastAsia="SimSun"/>
          <w:lang w:val="en-US" w:eastAsia="zh-CN"/>
        </w:rPr>
        <w:t xml:space="preserve"> the UE PHY layer should be</w:t>
      </w:r>
      <w:r w:rsidR="003A6A27" w:rsidRPr="000E00A0">
        <w:rPr>
          <w:rFonts w:eastAsia="SimSun"/>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235E73B4" w14:textId="1B13EA54" w:rsidR="009636EB" w:rsidRPr="000E00A0" w:rsidRDefault="009636EB" w:rsidP="00AF0950">
      <w:pPr>
        <w:pStyle w:val="ListParagraph"/>
        <w:jc w:val="both"/>
        <w:rPr>
          <w:szCs w:val="20"/>
        </w:rPr>
      </w:pPr>
      <w:r w:rsidRPr="000E00A0">
        <w:rPr>
          <w:szCs w:val="20"/>
        </w:rPr>
        <w:t>The UE is expected to transmit the HP-CG PUSCH and cancel the overlapping LP-DG PUSCH scheduled by the PDCCH starting at latest at the first symbol of the CG PUSCH.</w:t>
      </w:r>
    </w:p>
    <w:p w14:paraId="1E15419D" w14:textId="1A9E975C" w:rsidR="006841E5" w:rsidRDefault="006841E5" w:rsidP="006841E5">
      <w:pPr>
        <w:pStyle w:val="Heading2"/>
        <w:rPr>
          <w:lang w:eastAsia="zh-TW"/>
        </w:rPr>
      </w:pPr>
      <w:r w:rsidRPr="006841E5">
        <w:rPr>
          <w:lang w:eastAsia="zh-TW"/>
        </w:rPr>
        <w:t>2</w:t>
      </w:r>
      <w:r w:rsidRPr="00EC0BF0">
        <w:rPr>
          <w:vertAlign w:val="superscript"/>
          <w:lang w:eastAsia="zh-TW"/>
        </w:rPr>
        <w:t>nd</w:t>
      </w:r>
      <w:r w:rsidR="00EC0BF0">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LP-C</w:t>
      </w:r>
      <w:r w:rsidRPr="006841E5">
        <w:rPr>
          <w:lang w:eastAsia="zh-TW"/>
        </w:rPr>
        <w:t xml:space="preserve">G </w:t>
      </w:r>
    </w:p>
    <w:p w14:paraId="220F6F99" w14:textId="7DDB7243" w:rsidR="009636EB" w:rsidRPr="000E00A0" w:rsidRDefault="006841E5" w:rsidP="00AF0950">
      <w:pPr>
        <w:spacing w:after="120"/>
        <w:jc w:val="both"/>
        <w:rPr>
          <w:rFonts w:eastAsia="SimSun"/>
          <w:lang w:val="en-US" w:eastAsia="zh-CN"/>
        </w:rPr>
      </w:pPr>
      <w:r w:rsidRPr="000E00A0">
        <w:rPr>
          <w:rFonts w:eastAsia="SimSun"/>
          <w:lang w:val="en-US" w:eastAsia="zh-CN"/>
        </w:rPr>
        <w:t xml:space="preserve">Dynamic Grant to be overriding configured grant is already supported in Rel-15 and should be preserved in Rel-17. In Rel-15 the N2 </w:t>
      </w:r>
      <w:r w:rsidR="00AC3AD6" w:rsidRPr="000E00A0">
        <w:rPr>
          <w:rFonts w:eastAsia="SimSun"/>
          <w:lang w:val="en-US" w:eastAsia="zh-CN"/>
        </w:rPr>
        <w:t>timeline</w:t>
      </w:r>
      <w:r w:rsidRPr="000E00A0">
        <w:rPr>
          <w:rFonts w:eastAsia="SimSun"/>
          <w:lang w:val="en-US" w:eastAsia="zh-CN"/>
        </w:rPr>
        <w:t xml:space="preserve"> is used</w:t>
      </w:r>
      <w:r w:rsidR="00AC3AD6" w:rsidRPr="000E00A0">
        <w:rPr>
          <w:rFonts w:eastAsia="SimSun"/>
          <w:lang w:val="en-US" w:eastAsia="zh-CN"/>
        </w:rPr>
        <w:t xml:space="preserve"> as both of them have the same priority and the CG will not start transmitting at all</w:t>
      </w:r>
      <w:r w:rsidRPr="000E00A0">
        <w:rPr>
          <w:rFonts w:eastAsia="SimSun"/>
          <w:lang w:val="en-US" w:eastAsia="zh-CN"/>
        </w:rPr>
        <w:t>.</w:t>
      </w:r>
      <w:r w:rsidR="00AC3AD6" w:rsidRPr="000E00A0">
        <w:rPr>
          <w:rFonts w:eastAsia="SimSun"/>
          <w:lang w:val="en-US" w:eastAsia="zh-CN"/>
        </w:rPr>
        <w:t xml:space="preserve"> However in this case, the DG PUSCH could be scheduled when the CG has already started transmitting. A new time timeline should be defined for this case </w:t>
      </w:r>
      <w:r w:rsidR="00AE5C38" w:rsidRPr="000E00A0">
        <w:rPr>
          <w:rFonts w:eastAsia="SimSun"/>
          <w:lang w:val="en-US" w:eastAsia="zh-CN"/>
        </w:rPr>
        <w:t>or alternatively</w:t>
      </w:r>
      <w:r w:rsidR="00AC3AD6" w:rsidRPr="000E00A0">
        <w:rPr>
          <w:rFonts w:eastAsia="SimSun"/>
          <w:lang w:val="en-US" w:eastAsia="zh-CN"/>
        </w:rPr>
        <w:t xml:space="preserve"> the Rel-16 timeline </w:t>
      </w:r>
      <w:r w:rsidR="00AE5C38" w:rsidRPr="000E00A0">
        <w:rPr>
          <w:rFonts w:eastAsia="SimSun"/>
          <w:lang w:val="en-US" w:eastAsia="zh-CN"/>
        </w:rPr>
        <w:t xml:space="preserve">where </w:t>
      </w:r>
      <w:r w:rsidR="00AC3AD6" w:rsidRPr="000E00A0">
        <w:rPr>
          <w:i/>
        </w:rPr>
        <w:t>M = T</w:t>
      </w:r>
      <w:r w:rsidR="00AC3AD6" w:rsidRPr="000E00A0">
        <w:rPr>
          <w:i/>
          <w:vertAlign w:val="subscript"/>
        </w:rPr>
        <w:t>proc,2</w:t>
      </w:r>
      <w:r w:rsidR="00AC3AD6" w:rsidRPr="000E00A0">
        <w:rPr>
          <w:i/>
        </w:rPr>
        <w:t xml:space="preserve"> </w:t>
      </w:r>
      <w:r w:rsidR="00AC3AD6" w:rsidRPr="000E00A0">
        <w:rPr>
          <w:rFonts w:eastAsia="SimSun"/>
          <w:i/>
          <w:lang w:eastAsia="zh-CN"/>
        </w:rPr>
        <w:t>+d</w:t>
      </w:r>
      <w:r w:rsidR="00AC3AD6" w:rsidRPr="000E00A0">
        <w:rPr>
          <w:rFonts w:eastAsia="SimSun"/>
          <w:i/>
          <w:vertAlign w:val="subscript"/>
          <w:lang w:eastAsia="zh-CN"/>
        </w:rPr>
        <w:t>1</w:t>
      </w:r>
      <w:r w:rsidR="00AE5C38" w:rsidRPr="000E00A0">
        <w:rPr>
          <w:rFonts w:eastAsia="SimSun"/>
          <w:lang w:val="en-US" w:eastAsia="zh-CN"/>
        </w:rPr>
        <w:t xml:space="preserve"> between the end of the PDCCH carrying the UL grant and the start of the high priority DG and </w:t>
      </w:r>
      <w:r w:rsidR="00AE5C38" w:rsidRPr="000E00A0">
        <w:rPr>
          <w:rFonts w:eastAsia="SimSun"/>
          <w:i/>
          <w:lang w:eastAsia="zh-CN"/>
        </w:rPr>
        <w:t>N =</w:t>
      </w:r>
      <w:r w:rsidR="00AE5C38" w:rsidRPr="000E00A0">
        <w:rPr>
          <w:i/>
        </w:rPr>
        <w:t xml:space="preserve"> T</w:t>
      </w:r>
      <w:r w:rsidR="00AE5C38" w:rsidRPr="000E00A0">
        <w:rPr>
          <w:i/>
          <w:vertAlign w:val="subscript"/>
        </w:rPr>
        <w:t>proc,2</w:t>
      </w:r>
      <w:r w:rsidR="00AE5C38" w:rsidRPr="000E00A0">
        <w:rPr>
          <w:rFonts w:eastAsia="SimSun"/>
          <w:lang w:eastAsia="zh-CN"/>
        </w:rPr>
        <w:t xml:space="preserve"> + </w:t>
      </w:r>
      <w:r w:rsidR="00AE5C38" w:rsidRPr="000E00A0">
        <w:rPr>
          <w:rFonts w:eastAsia="SimSun"/>
          <w:i/>
          <w:lang w:eastAsia="zh-CN"/>
        </w:rPr>
        <w:t>d</w:t>
      </w:r>
      <w:r w:rsidR="00AE5C38" w:rsidRPr="000E00A0">
        <w:rPr>
          <w:rFonts w:eastAsia="SimSun"/>
          <w:i/>
          <w:vertAlign w:val="subscript"/>
          <w:lang w:eastAsia="zh-CN"/>
        </w:rPr>
        <w:t xml:space="preserve">2 </w:t>
      </w:r>
      <w:r w:rsidR="00AE5C38" w:rsidRPr="000E00A0">
        <w:rPr>
          <w:rFonts w:eastAsia="SimSun"/>
          <w:lang w:val="en-US" w:eastAsia="zh-CN"/>
        </w:rPr>
        <w:t xml:space="preserve"> between the end of the PDCCH carrying the UL grant and the start of the low priority CG are</w:t>
      </w:r>
      <w:r w:rsidR="00EC0BF0" w:rsidRPr="000E00A0">
        <w:rPr>
          <w:rFonts w:eastAsia="SimSun"/>
          <w:lang w:val="en-US" w:eastAsia="zh-CN"/>
        </w:rPr>
        <w:t xml:space="preserve"> re-used.</w:t>
      </w:r>
    </w:p>
    <w:p w14:paraId="7A5ED792" w14:textId="5EB627D9" w:rsidR="009636EB" w:rsidRPr="000E00A0" w:rsidRDefault="009636EB" w:rsidP="00AF0950">
      <w:pPr>
        <w:pStyle w:val="ListParagraph"/>
        <w:jc w:val="both"/>
        <w:rPr>
          <w:szCs w:val="20"/>
        </w:rPr>
      </w:pPr>
      <w:r w:rsidRPr="000E00A0">
        <w:rPr>
          <w:szCs w:val="20"/>
        </w:rPr>
        <w:t>The UE is expected to transmit the HP-DG PUSCH and cancel the overlapping LP-CG PUSCH. Further, the UE expects that the first overlapping symbol of the high priority DG is not earlier than Tproc,2+d1 after the last symbol of the PD</w:t>
      </w:r>
      <w:r w:rsidR="00EC0BF0" w:rsidRPr="000E00A0">
        <w:rPr>
          <w:szCs w:val="20"/>
        </w:rPr>
        <w:t>CCH scheduling the HP-DG PUSCH.</w:t>
      </w: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0E00A0">
      <w:pPr>
        <w:spacing w:after="60"/>
        <w:jc w:val="both"/>
        <w:textAlignment w:val="center"/>
      </w:pPr>
      <w:r w:rsidRPr="00C60DA3">
        <w:t>In this contribution,</w:t>
      </w:r>
      <w:r w:rsidR="000129EC">
        <w:t xml:space="preserve"> we have made </w:t>
      </w:r>
      <w:r w:rsidR="004A2178">
        <w:t>the following proposals:</w:t>
      </w:r>
    </w:p>
    <w:p w14:paraId="39B26885" w14:textId="2EB335AC" w:rsidR="00C16932" w:rsidRDefault="00C16932" w:rsidP="000E00A0">
      <w:pPr>
        <w:pStyle w:val="ListParagraph"/>
        <w:numPr>
          <w:ilvl w:val="0"/>
          <w:numId w:val="24"/>
        </w:numPr>
        <w:spacing w:after="60"/>
        <w:jc w:val="both"/>
      </w:pPr>
      <w:r w:rsidRPr="00370415">
        <w:t>Dynamic indication of the multiplexing activation/de-activation</w:t>
      </w:r>
      <w:r w:rsidR="00370415">
        <w:t xml:space="preserve"> is not supported.</w:t>
      </w:r>
    </w:p>
    <w:p w14:paraId="0C608991" w14:textId="3C7F8610" w:rsidR="00C16932" w:rsidRPr="00370415" w:rsidRDefault="00C16932" w:rsidP="000E00A0">
      <w:pPr>
        <w:pStyle w:val="ListParagraph"/>
        <w:numPr>
          <w:ilvl w:val="0"/>
          <w:numId w:val="24"/>
        </w:numPr>
        <w:spacing w:after="60"/>
        <w:jc w:val="both"/>
      </w:pPr>
      <w:r w:rsidRPr="00370415">
        <w:t>Guard gap timeline of the new multiplexed PUCCH is of the earliest PUCCH</w:t>
      </w:r>
      <w:r w:rsidR="00370415" w:rsidRPr="00012D6B">
        <w:rPr>
          <w:lang w:val="en-GB"/>
        </w:rPr>
        <w:t>.</w:t>
      </w:r>
    </w:p>
    <w:p w14:paraId="45B6DDE7" w14:textId="5F8ACB1E" w:rsidR="00C16932" w:rsidRPr="00370415" w:rsidRDefault="00C16932" w:rsidP="000E00A0">
      <w:pPr>
        <w:pStyle w:val="ListParagraph"/>
        <w:numPr>
          <w:ilvl w:val="0"/>
          <w:numId w:val="24"/>
        </w:numPr>
        <w:spacing w:after="60"/>
        <w:jc w:val="both"/>
      </w:pPr>
      <w:r w:rsidRPr="00370415">
        <w:t>Multiplexing allowed only if the resulted PUCCH is confined within the sub-slot of the HP-PUCCH sub-slot</w:t>
      </w:r>
      <w:r w:rsidR="00370415" w:rsidRPr="00012D6B">
        <w:rPr>
          <w:lang w:val="en-GB"/>
        </w:rPr>
        <w:t>.</w:t>
      </w:r>
    </w:p>
    <w:p w14:paraId="29ABFFBB" w14:textId="6F1ABBD4" w:rsidR="005E71E7" w:rsidRDefault="005E71E7" w:rsidP="000E00A0">
      <w:pPr>
        <w:pStyle w:val="ListParagraph"/>
        <w:numPr>
          <w:ilvl w:val="0"/>
          <w:numId w:val="24"/>
        </w:numPr>
        <w:spacing w:after="60"/>
        <w:jc w:val="both"/>
      </w:pPr>
      <w:r w:rsidRPr="00370415">
        <w:t>Group-bundling is supported when multiplexing and when the</w:t>
      </w:r>
      <w:r w:rsidR="00370415">
        <w:t xml:space="preserve"> resulted UCI payload is large.</w:t>
      </w:r>
    </w:p>
    <w:p w14:paraId="136BBA9E" w14:textId="63422AE8" w:rsidR="00C16932" w:rsidRPr="00370415" w:rsidRDefault="00C16932" w:rsidP="000E00A0">
      <w:pPr>
        <w:pStyle w:val="ListParagraph"/>
        <w:numPr>
          <w:ilvl w:val="0"/>
          <w:numId w:val="24"/>
        </w:numPr>
        <w:spacing w:after="60"/>
        <w:jc w:val="both"/>
      </w:pPr>
      <w:r w:rsidRPr="00370415">
        <w:t>Two sets of beta-offset could be defined one for high priority UCI and one for low priority UCI multiplexing</w:t>
      </w:r>
      <w:r w:rsidR="00370415" w:rsidRPr="00012D6B">
        <w:rPr>
          <w:lang w:val="en-GB"/>
        </w:rPr>
        <w:t>.</w:t>
      </w:r>
    </w:p>
    <w:p w14:paraId="6AEE3428" w14:textId="12D99843" w:rsidR="00C16932" w:rsidRPr="00370415" w:rsidRDefault="00C16932" w:rsidP="000E00A0">
      <w:pPr>
        <w:pStyle w:val="ListParagraph"/>
        <w:numPr>
          <w:ilvl w:val="0"/>
          <w:numId w:val="24"/>
        </w:numPr>
        <w:spacing w:after="60"/>
        <w:jc w:val="both"/>
      </w:pPr>
      <w:r w:rsidRPr="00370415">
        <w:t>Support simultaneous PUCCH/PUSCH transmissions on different cells for intra-band CA for the same numerology both with aligne</w:t>
      </w:r>
      <w:r w:rsidR="00370415">
        <w:t>d and non-aligned channel case.</w:t>
      </w:r>
    </w:p>
    <w:p w14:paraId="2FD1EAF3" w14:textId="77777777" w:rsidR="00370415" w:rsidRPr="00370415" w:rsidRDefault="00C16932" w:rsidP="000E00A0">
      <w:pPr>
        <w:pStyle w:val="ListParagraph"/>
        <w:numPr>
          <w:ilvl w:val="0"/>
          <w:numId w:val="24"/>
        </w:numPr>
        <w:spacing w:after="60"/>
        <w:jc w:val="both"/>
      </w:pPr>
      <w:r w:rsidRPr="00370415">
        <w:t xml:space="preserve">Support simultaneous PUCCH/PUSCH transmissions on different cells for intra-band CA for different numerology if the transmissions are aligned on symbol-level (with the symbol of the lowest SCS as a reference). </w:t>
      </w:r>
    </w:p>
    <w:p w14:paraId="5F95BEF9" w14:textId="232F3A21" w:rsidR="00C16932" w:rsidRDefault="00C16932" w:rsidP="000E00A0">
      <w:pPr>
        <w:pStyle w:val="ListParagraph"/>
        <w:numPr>
          <w:ilvl w:val="0"/>
          <w:numId w:val="23"/>
        </w:numPr>
        <w:spacing w:after="60"/>
        <w:jc w:val="both"/>
      </w:pPr>
      <w:r w:rsidRPr="006E159F">
        <w:t>i.e. Allocation on the carrier with higher numerology doesn’t start during an ongoing symbol on the other carrier</w:t>
      </w:r>
      <w:r>
        <w:t xml:space="preserve"> with the smaller numerology.</w:t>
      </w:r>
    </w:p>
    <w:p w14:paraId="41CA398A" w14:textId="72FE29CA" w:rsidR="002A03B4" w:rsidRDefault="002A03B4" w:rsidP="000E00A0">
      <w:pPr>
        <w:pStyle w:val="ListParagraph"/>
        <w:numPr>
          <w:ilvl w:val="0"/>
          <w:numId w:val="24"/>
        </w:numPr>
        <w:spacing w:after="60"/>
        <w:jc w:val="both"/>
      </w:pPr>
      <w:r w:rsidRPr="00012D6B">
        <w:rPr>
          <w:lang w:val="en-US"/>
        </w:rPr>
        <w:t xml:space="preserve">The UE is to </w:t>
      </w:r>
      <w:r w:rsidRPr="00370415">
        <w:t>be configured separately for inter-band and intra-band simultaneous PUCCH/PUSCH transmissions.</w:t>
      </w:r>
    </w:p>
    <w:p w14:paraId="32672BC6" w14:textId="3EE5E3CC" w:rsidR="007A4E2B" w:rsidRPr="00370415" w:rsidRDefault="007A4E2B" w:rsidP="007A4E2B">
      <w:pPr>
        <w:pStyle w:val="ListParagraph"/>
        <w:numPr>
          <w:ilvl w:val="0"/>
          <w:numId w:val="24"/>
        </w:numPr>
        <w:spacing w:after="60"/>
        <w:jc w:val="both"/>
      </w:pPr>
      <w:r w:rsidRPr="00073FBE">
        <w:t>Per UE with the capability of inter-band CA, simultaneous PUCCH/PUSCH transmission of the same PHY priority over different cells can be RRC configured within the same PUCCH group</w:t>
      </w:r>
      <w:r>
        <w:rPr>
          <w:lang w:val="en-GB"/>
        </w:rPr>
        <w:t>.</w:t>
      </w:r>
    </w:p>
    <w:p w14:paraId="68888DAF" w14:textId="627CF9D4" w:rsidR="002A03B4" w:rsidRPr="00370415" w:rsidRDefault="002A03B4" w:rsidP="000E00A0">
      <w:pPr>
        <w:pStyle w:val="ListParagraph"/>
        <w:numPr>
          <w:ilvl w:val="0"/>
          <w:numId w:val="24"/>
        </w:numPr>
        <w:spacing w:after="60"/>
        <w:jc w:val="both"/>
      </w:pPr>
      <w:r w:rsidRPr="00370415">
        <w:t>Simultaneous PUCCH/PUSCH transmissions is enabled based on specific conditions. E.g. LP-PUCCH carrying HARQ feedback.</w:t>
      </w:r>
    </w:p>
    <w:p w14:paraId="1068BF89" w14:textId="77777777" w:rsidR="00370415" w:rsidRPr="00370415" w:rsidRDefault="00C16932" w:rsidP="000E00A0">
      <w:pPr>
        <w:pStyle w:val="ListParagraph"/>
        <w:numPr>
          <w:ilvl w:val="0"/>
          <w:numId w:val="24"/>
        </w:numPr>
        <w:spacing w:after="60"/>
        <w:jc w:val="both"/>
      </w:pPr>
      <w:r w:rsidRPr="00370415">
        <w:lastRenderedPageBreak/>
        <w:t>Support PHY prioritization for the case where high-priority DG-PUSCH collides with low-priority CG-PUSCH</w:t>
      </w:r>
      <w:r w:rsidR="00370415">
        <w:t>.</w:t>
      </w:r>
    </w:p>
    <w:p w14:paraId="4AA7C24E" w14:textId="1D88A3B8" w:rsidR="00C16932" w:rsidRDefault="00C16932" w:rsidP="000E00A0">
      <w:pPr>
        <w:pStyle w:val="ListParagraph"/>
        <w:numPr>
          <w:ilvl w:val="0"/>
          <w:numId w:val="24"/>
        </w:numPr>
        <w:spacing w:after="60"/>
        <w:jc w:val="both"/>
      </w:pPr>
      <w:r w:rsidRPr="00370415">
        <w:t>The UE is expected to transmit the HP-CG PUSCH and cancel the overlapping LP-DG PUSCH scheduled by the PDCCH starting at latest at the first symbol of the CG PUSCH.</w:t>
      </w:r>
    </w:p>
    <w:p w14:paraId="5064C1BF" w14:textId="2102815C" w:rsidR="00C16932" w:rsidRPr="00370415" w:rsidRDefault="00C16932" w:rsidP="000E00A0">
      <w:pPr>
        <w:pStyle w:val="ListParagraph"/>
        <w:numPr>
          <w:ilvl w:val="0"/>
          <w:numId w:val="24"/>
        </w:numPr>
        <w:spacing w:after="60"/>
        <w:jc w:val="both"/>
      </w:pPr>
      <w:r w:rsidRPr="00370415">
        <w:t xml:space="preserve">The UE is expected to transmit the HP-DG PUSCH and cancel the overlapping LP-CG PUSCH. Further, the UE expects that the first overlapping symbol of the high priority DG is not earlier than Tproc,2+d1 after the last symbol of the PDCCH scheduling the HP-DG PUSCH.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Pr="00AF0950" w:rsidRDefault="009636EB" w:rsidP="00430561">
      <w:pPr>
        <w:pStyle w:val="ListParagraph"/>
        <w:numPr>
          <w:ilvl w:val="0"/>
          <w:numId w:val="3"/>
        </w:numPr>
        <w:spacing w:after="0"/>
        <w:ind w:left="357" w:hanging="357"/>
        <w:rPr>
          <w:b w:val="0"/>
          <w:i w:val="0"/>
        </w:rPr>
      </w:pPr>
      <w:bookmarkStart w:id="5" w:name="_Ref47346549"/>
      <w:bookmarkStart w:id="6" w:name="_Ref16677548"/>
      <w:bookmarkStart w:id="7" w:name="_Ref534894790"/>
      <w:bookmarkStart w:id="8" w:name="_Ref481672677"/>
      <w:r w:rsidRPr="00AF0950">
        <w:rPr>
          <w:b w:val="0"/>
          <w:i w:val="0"/>
        </w:rPr>
        <w:t>RP-201310 “Revised WID: Enhanced Industrial Internet of Things (IoT) and ultra-reliable and low latency communication (URLLC) support for NR” Nokia, Nokia Shanghai Bell, 3GPP TSG RAN Meeting #88e.</w:t>
      </w:r>
      <w:bookmarkEnd w:id="5"/>
    </w:p>
    <w:p w14:paraId="11CF1461" w14:textId="289113A1" w:rsidR="00F9555F" w:rsidRDefault="00F9555F" w:rsidP="00430561">
      <w:pPr>
        <w:pStyle w:val="ListParagraph"/>
        <w:numPr>
          <w:ilvl w:val="0"/>
          <w:numId w:val="3"/>
        </w:numPr>
        <w:spacing w:after="0"/>
        <w:ind w:left="357" w:hanging="357"/>
        <w:rPr>
          <w:b w:val="0"/>
          <w:i w:val="0"/>
        </w:rPr>
      </w:pPr>
      <w:bookmarkStart w:id="9" w:name="_Ref54028992"/>
      <w:r w:rsidRPr="00AF0950">
        <w:rPr>
          <w:b w:val="0"/>
          <w:i w:val="0"/>
        </w:rPr>
        <w:t>Chairman’s Notes RAN1#102e</w:t>
      </w:r>
      <w:bookmarkEnd w:id="6"/>
      <w:bookmarkEnd w:id="7"/>
      <w:bookmarkEnd w:id="8"/>
      <w:bookmarkEnd w:id="9"/>
    </w:p>
    <w:sectPr w:rsidR="00F95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2B6A43"/>
    <w:multiLevelType w:val="hybridMultilevel"/>
    <w:tmpl w:val="0CFC9636"/>
    <w:lvl w:ilvl="0" w:tplc="363635E6">
      <w:start w:val="1"/>
      <w:numFmt w:val="bullet"/>
      <w:pStyle w:val="Style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2D4ABF"/>
    <w:multiLevelType w:val="hybridMultilevel"/>
    <w:tmpl w:val="794E070C"/>
    <w:lvl w:ilvl="0" w:tplc="C9B22B0A">
      <w:start w:val="1"/>
      <w:numFmt w:val="decimal"/>
      <w:pStyle w:val="ListParagraph"/>
      <w:suff w:val="space"/>
      <w:lvlText w:val="Proposal %1:"/>
      <w:lvlJc w:val="left"/>
      <w:pPr>
        <w:ind w:left="0" w:firstLine="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D65CD0"/>
    <w:multiLevelType w:val="hybridMultilevel"/>
    <w:tmpl w:val="C02CF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4F6DAA"/>
    <w:multiLevelType w:val="hybridMultilevel"/>
    <w:tmpl w:val="DFF8D3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4A405E7"/>
    <w:multiLevelType w:val="hybridMultilevel"/>
    <w:tmpl w:val="045EE590"/>
    <w:lvl w:ilvl="0" w:tplc="66D449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E420B"/>
    <w:multiLevelType w:val="hybridMultilevel"/>
    <w:tmpl w:val="749A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DD060E"/>
    <w:multiLevelType w:val="hybridMultilevel"/>
    <w:tmpl w:val="448AEA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20"/>
  </w:num>
  <w:num w:numId="7">
    <w:abstractNumId w:val="22"/>
  </w:num>
  <w:num w:numId="8">
    <w:abstractNumId w:val="17"/>
  </w:num>
  <w:num w:numId="9">
    <w:abstractNumId w:val="7"/>
  </w:num>
  <w:num w:numId="10">
    <w:abstractNumId w:val="9"/>
  </w:num>
  <w:num w:numId="11">
    <w:abstractNumId w:val="23"/>
  </w:num>
  <w:num w:numId="12">
    <w:abstractNumId w:val="1"/>
  </w:num>
  <w:num w:numId="13">
    <w:abstractNumId w:val="25"/>
  </w:num>
  <w:num w:numId="14">
    <w:abstractNumId w:val="0"/>
  </w:num>
  <w:num w:numId="15">
    <w:abstractNumId w:val="24"/>
  </w:num>
  <w:num w:numId="16">
    <w:abstractNumId w:val="16"/>
  </w:num>
  <w:num w:numId="17">
    <w:abstractNumId w:val="11"/>
  </w:num>
  <w:num w:numId="18">
    <w:abstractNumId w:val="21"/>
  </w:num>
  <w:num w:numId="19">
    <w:abstractNumId w:val="4"/>
  </w:num>
  <w:num w:numId="20">
    <w:abstractNumId w:val="14"/>
  </w:num>
  <w:num w:numId="21">
    <w:abstractNumId w:val="8"/>
  </w:num>
  <w:num w:numId="22">
    <w:abstractNumId w:val="6"/>
  </w:num>
  <w:num w:numId="23">
    <w:abstractNumId w:val="15"/>
  </w:num>
  <w:num w:numId="24">
    <w:abstractNumId w:val="6"/>
    <w:lvlOverride w:ilvl="0">
      <w:startOverride w:val="1"/>
    </w:lvlOverride>
  </w:num>
  <w:num w:numId="25">
    <w:abstractNumId w:val="13"/>
  </w:num>
  <w:num w:numId="26">
    <w:abstractNumId w:val="12"/>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2D6B"/>
    <w:rsid w:val="000201E8"/>
    <w:rsid w:val="00025A86"/>
    <w:rsid w:val="00034B12"/>
    <w:rsid w:val="00071144"/>
    <w:rsid w:val="00073FBE"/>
    <w:rsid w:val="00073FD0"/>
    <w:rsid w:val="00076367"/>
    <w:rsid w:val="000811FD"/>
    <w:rsid w:val="000A1688"/>
    <w:rsid w:val="000A2C19"/>
    <w:rsid w:val="000B0092"/>
    <w:rsid w:val="000B7F2B"/>
    <w:rsid w:val="000C3BA5"/>
    <w:rsid w:val="000D321F"/>
    <w:rsid w:val="000E00A0"/>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31922"/>
    <w:rsid w:val="0024009E"/>
    <w:rsid w:val="00256914"/>
    <w:rsid w:val="002725F7"/>
    <w:rsid w:val="002765CE"/>
    <w:rsid w:val="00281C46"/>
    <w:rsid w:val="0028327C"/>
    <w:rsid w:val="00290EEB"/>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0415"/>
    <w:rsid w:val="003754D1"/>
    <w:rsid w:val="003761B4"/>
    <w:rsid w:val="00380A89"/>
    <w:rsid w:val="003814FA"/>
    <w:rsid w:val="003A652F"/>
    <w:rsid w:val="003A6A27"/>
    <w:rsid w:val="003A72FE"/>
    <w:rsid w:val="003B14E8"/>
    <w:rsid w:val="003B5DD1"/>
    <w:rsid w:val="003C49BC"/>
    <w:rsid w:val="003C5F52"/>
    <w:rsid w:val="003D74C6"/>
    <w:rsid w:val="003E0EC7"/>
    <w:rsid w:val="003E6D41"/>
    <w:rsid w:val="003E77C0"/>
    <w:rsid w:val="003F15CD"/>
    <w:rsid w:val="004002CE"/>
    <w:rsid w:val="004222DE"/>
    <w:rsid w:val="00426259"/>
    <w:rsid w:val="00430561"/>
    <w:rsid w:val="00432355"/>
    <w:rsid w:val="004332AA"/>
    <w:rsid w:val="00441B06"/>
    <w:rsid w:val="00443E44"/>
    <w:rsid w:val="00445D2B"/>
    <w:rsid w:val="004471D8"/>
    <w:rsid w:val="00463B6D"/>
    <w:rsid w:val="0046618E"/>
    <w:rsid w:val="004661AC"/>
    <w:rsid w:val="00467E0D"/>
    <w:rsid w:val="00473898"/>
    <w:rsid w:val="004829E0"/>
    <w:rsid w:val="004A1083"/>
    <w:rsid w:val="004A2178"/>
    <w:rsid w:val="004A63C2"/>
    <w:rsid w:val="004C0BA8"/>
    <w:rsid w:val="004D52BA"/>
    <w:rsid w:val="00512D81"/>
    <w:rsid w:val="00525296"/>
    <w:rsid w:val="00554D21"/>
    <w:rsid w:val="00557E5A"/>
    <w:rsid w:val="00563788"/>
    <w:rsid w:val="00567A87"/>
    <w:rsid w:val="00570A2B"/>
    <w:rsid w:val="00570DE1"/>
    <w:rsid w:val="00574D7F"/>
    <w:rsid w:val="005778ED"/>
    <w:rsid w:val="00584C98"/>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574FA"/>
    <w:rsid w:val="00664C9B"/>
    <w:rsid w:val="006733D9"/>
    <w:rsid w:val="006748DE"/>
    <w:rsid w:val="006841E5"/>
    <w:rsid w:val="00684BE0"/>
    <w:rsid w:val="006856E5"/>
    <w:rsid w:val="00687C1E"/>
    <w:rsid w:val="006900B4"/>
    <w:rsid w:val="0069150D"/>
    <w:rsid w:val="00693889"/>
    <w:rsid w:val="006A341F"/>
    <w:rsid w:val="006B15C5"/>
    <w:rsid w:val="006C2FE8"/>
    <w:rsid w:val="006E159F"/>
    <w:rsid w:val="006E5EE4"/>
    <w:rsid w:val="006F5B69"/>
    <w:rsid w:val="006F603F"/>
    <w:rsid w:val="0070396D"/>
    <w:rsid w:val="007066B8"/>
    <w:rsid w:val="00707FEF"/>
    <w:rsid w:val="00711273"/>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A4E2B"/>
    <w:rsid w:val="007B77CE"/>
    <w:rsid w:val="007D20AF"/>
    <w:rsid w:val="007F76CD"/>
    <w:rsid w:val="00800BB6"/>
    <w:rsid w:val="00800D80"/>
    <w:rsid w:val="00800FF4"/>
    <w:rsid w:val="00805F91"/>
    <w:rsid w:val="00806B4E"/>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0358"/>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27F3D"/>
    <w:rsid w:val="00943AAA"/>
    <w:rsid w:val="009449E3"/>
    <w:rsid w:val="00952893"/>
    <w:rsid w:val="009612D4"/>
    <w:rsid w:val="009636EB"/>
    <w:rsid w:val="0097031E"/>
    <w:rsid w:val="00976E86"/>
    <w:rsid w:val="009815CA"/>
    <w:rsid w:val="00981958"/>
    <w:rsid w:val="00996B29"/>
    <w:rsid w:val="009A0AD7"/>
    <w:rsid w:val="009A5F5F"/>
    <w:rsid w:val="009B26FC"/>
    <w:rsid w:val="009E10D9"/>
    <w:rsid w:val="009E5D0C"/>
    <w:rsid w:val="009F2CE4"/>
    <w:rsid w:val="009F6162"/>
    <w:rsid w:val="00A1413F"/>
    <w:rsid w:val="00A304A0"/>
    <w:rsid w:val="00A325B9"/>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AF0950"/>
    <w:rsid w:val="00B16228"/>
    <w:rsid w:val="00B21987"/>
    <w:rsid w:val="00B22821"/>
    <w:rsid w:val="00B23803"/>
    <w:rsid w:val="00B30C38"/>
    <w:rsid w:val="00B34697"/>
    <w:rsid w:val="00B36747"/>
    <w:rsid w:val="00B54455"/>
    <w:rsid w:val="00B649D5"/>
    <w:rsid w:val="00B65E81"/>
    <w:rsid w:val="00B77ED7"/>
    <w:rsid w:val="00B85585"/>
    <w:rsid w:val="00B85C66"/>
    <w:rsid w:val="00B90C36"/>
    <w:rsid w:val="00B9313A"/>
    <w:rsid w:val="00BA3545"/>
    <w:rsid w:val="00BA64BF"/>
    <w:rsid w:val="00BB090C"/>
    <w:rsid w:val="00BB6DF9"/>
    <w:rsid w:val="00BD5D8E"/>
    <w:rsid w:val="00BF0F0F"/>
    <w:rsid w:val="00BF7437"/>
    <w:rsid w:val="00C07A9F"/>
    <w:rsid w:val="00C1032B"/>
    <w:rsid w:val="00C12F29"/>
    <w:rsid w:val="00C16932"/>
    <w:rsid w:val="00C17A27"/>
    <w:rsid w:val="00C230EA"/>
    <w:rsid w:val="00C30169"/>
    <w:rsid w:val="00C31F92"/>
    <w:rsid w:val="00C514D0"/>
    <w:rsid w:val="00C52728"/>
    <w:rsid w:val="00C60DA3"/>
    <w:rsid w:val="00C717E6"/>
    <w:rsid w:val="00C9510B"/>
    <w:rsid w:val="00CA0BC8"/>
    <w:rsid w:val="00CA3B5F"/>
    <w:rsid w:val="00CB413D"/>
    <w:rsid w:val="00CB4422"/>
    <w:rsid w:val="00CC1A42"/>
    <w:rsid w:val="00CF0A25"/>
    <w:rsid w:val="00D000DE"/>
    <w:rsid w:val="00D040FD"/>
    <w:rsid w:val="00D14400"/>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40C0"/>
    <w:rsid w:val="00E05EC6"/>
    <w:rsid w:val="00E06A3E"/>
    <w:rsid w:val="00E11610"/>
    <w:rsid w:val="00E1455A"/>
    <w:rsid w:val="00E237C3"/>
    <w:rsid w:val="00E3040E"/>
    <w:rsid w:val="00E31186"/>
    <w:rsid w:val="00E32F06"/>
    <w:rsid w:val="00E357CF"/>
    <w:rsid w:val="00E5018F"/>
    <w:rsid w:val="00E50319"/>
    <w:rsid w:val="00E52145"/>
    <w:rsid w:val="00E56970"/>
    <w:rsid w:val="00E657E3"/>
    <w:rsid w:val="00E67293"/>
    <w:rsid w:val="00E7193F"/>
    <w:rsid w:val="00E7388D"/>
    <w:rsid w:val="00E7655A"/>
    <w:rsid w:val="00E821D1"/>
    <w:rsid w:val="00E850B1"/>
    <w:rsid w:val="00E90D91"/>
    <w:rsid w:val="00EA6BF1"/>
    <w:rsid w:val="00EB0CD0"/>
    <w:rsid w:val="00EB75BB"/>
    <w:rsid w:val="00EC0BF0"/>
    <w:rsid w:val="00ED6E27"/>
    <w:rsid w:val="00ED7B0F"/>
    <w:rsid w:val="00ED7C3A"/>
    <w:rsid w:val="00EE16DC"/>
    <w:rsid w:val="00EE333B"/>
    <w:rsid w:val="00EE4B26"/>
    <w:rsid w:val="00EE7BB5"/>
    <w:rsid w:val="00F0785D"/>
    <w:rsid w:val="00F2595B"/>
    <w:rsid w:val="00F2678B"/>
    <w:rsid w:val="00F27416"/>
    <w:rsid w:val="00F4705B"/>
    <w:rsid w:val="00F51F41"/>
    <w:rsid w:val="00F51F79"/>
    <w:rsid w:val="00F542FE"/>
    <w:rsid w:val="00F57172"/>
    <w:rsid w:val="00F65ADE"/>
    <w:rsid w:val="00F73D17"/>
    <w:rsid w:val="00F8358F"/>
    <w:rsid w:val="00F86DFE"/>
    <w:rsid w:val="00F8744F"/>
    <w:rsid w:val="00F944F8"/>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012D6B"/>
    <w:rPr>
      <w:rFonts w:ascii="Times New Roman" w:eastAsia="Calibri" w:hAnsi="Times New Roman" w:cs="Times New Roman"/>
      <w:b/>
      <w:i/>
      <w:sz w:val="20"/>
      <w:lang w:val="x-none" w:eastAsia="zh-CN"/>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012D6B"/>
    <w:pPr>
      <w:numPr>
        <w:numId w:val="22"/>
      </w:numPr>
      <w:spacing w:after="120"/>
    </w:pPr>
    <w:rPr>
      <w:rFonts w:eastAsia="Calibri"/>
      <w:b/>
      <w:i/>
      <w:szCs w:val="22"/>
      <w:lang w:val="x-none"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2"/>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 w:type="paragraph" w:customStyle="1" w:styleId="xxmsonormal">
    <w:name w:val="xxmsonormal"/>
    <w:basedOn w:val="Normal"/>
    <w:rsid w:val="009E5D0C"/>
    <w:pPr>
      <w:spacing w:after="0"/>
    </w:pPr>
    <w:rPr>
      <w:rFonts w:ascii="Calibri" w:eastAsia="Calibri" w:hAnsi="Calibri" w:cs="Calibri"/>
      <w:sz w:val="22"/>
      <w:szCs w:val="22"/>
      <w:lang w:val="en-US"/>
    </w:rPr>
  </w:style>
  <w:style w:type="paragraph" w:customStyle="1" w:styleId="xxmsolistparagraph">
    <w:name w:val="xxmsolistparagraph"/>
    <w:basedOn w:val="Normal"/>
    <w:rsid w:val="009E5D0C"/>
    <w:pPr>
      <w:spacing w:after="0"/>
    </w:pPr>
    <w:rPr>
      <w:rFonts w:ascii="Calibri" w:eastAsia="Calibri" w:hAnsi="Calibri" w:cs="Calibri"/>
      <w:sz w:val="22"/>
      <w:szCs w:val="22"/>
      <w:lang w:val="en-US"/>
    </w:rPr>
  </w:style>
  <w:style w:type="paragraph" w:customStyle="1" w:styleId="Style1">
    <w:name w:val="Style1"/>
    <w:basedOn w:val="ListParagraph"/>
    <w:link w:val="Style1Char"/>
    <w:qFormat/>
    <w:rsid w:val="00EE333B"/>
    <w:pPr>
      <w:numPr>
        <w:numId w:val="4"/>
      </w:numPr>
      <w:ind w:left="357" w:hanging="357"/>
    </w:pPr>
    <w:rPr>
      <w:b w:val="0"/>
      <w:i w:val="0"/>
    </w:rPr>
  </w:style>
  <w:style w:type="character" w:customStyle="1" w:styleId="Style1Char">
    <w:name w:val="Style1 Char"/>
    <w:basedOn w:val="ListParagraphChar"/>
    <w:link w:val="Style1"/>
    <w:rsid w:val="00EE333B"/>
    <w:rPr>
      <w:rFonts w:ascii="Times New Roman" w:eastAsia="Calibri" w:hAnsi="Times New Roman" w:cs="Times New Roman"/>
      <w:b w:val="0"/>
      <w:i w:val="0"/>
      <w:sz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F84AA-1EA7-4C88-8CFE-C205EDC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4436</TotalTime>
  <Pages>7</Pages>
  <Words>2862</Words>
  <Characters>16319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R1-2102697</vt:lpstr>
    </vt:vector>
  </TitlesOfParts>
  <Company>Mediatek</Company>
  <LinksUpToDate>false</LinksUpToDate>
  <CharactersWithSpaces>19143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R1-2105735</dc:title>
  <dc:subject/>
  <dc:creator/>
  <cp:keywords/>
  <dc:description/>
  <cp:lastModifiedBy>Mohammed Al-Imari</cp:lastModifiedBy>
  <cp:revision>54</cp:revision>
  <dcterms:created xsi:type="dcterms:W3CDTF">2020-10-22T14:06:00Z</dcterms:created>
  <dcterms:modified xsi:type="dcterms:W3CDTF">2021-05-11T16:40:00Z</dcterms:modified>
</cp:coreProperties>
</file>